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c0c0f"/>
        </w:rPr>
      </w:pPr>
      <w:bookmarkStart w:colFirst="0" w:colLast="0" w:name="_8o9amblytios" w:id="0"/>
      <w:bookmarkEnd w:id="0"/>
      <w:r w:rsidDel="00000000" w:rsidR="00000000" w:rsidRPr="00000000">
        <w:rPr>
          <w:color w:val="0c0c0f"/>
          <w:rtl w:val="0"/>
        </w:rPr>
        <w:t xml:space="preserve">Allegato 1 alla DPIA di </w:t>
      </w:r>
      <w:r w:rsidDel="00000000" w:rsidR="00000000" w:rsidRPr="00000000">
        <w:rPr>
          <w:color w:val="0c0c0f"/>
          <w:rtl w:val="0"/>
        </w:rPr>
        <w:t xml:space="preserve">PDND Interoperabilità</w:t>
      </w:r>
      <w:r w:rsidDel="00000000" w:rsidR="00000000" w:rsidRPr="00000000">
        <w:rPr>
          <w:rtl w:val="0"/>
        </w:rPr>
      </w:r>
    </w:p>
    <w:p w:rsidR="00000000" w:rsidDel="00000000" w:rsidP="00000000" w:rsidRDefault="00000000" w:rsidRPr="00000000" w14:paraId="00000002">
      <w:pPr>
        <w:pStyle w:val="Subtitle"/>
        <w:rPr>
          <w:rFonts w:ascii="Montserrat" w:cs="Montserrat" w:eastAsia="Montserrat" w:hAnsi="Montserrat"/>
          <w:b w:val="1"/>
          <w:bCs w:val="1"/>
          <w:color w:val="0c0c0f"/>
        </w:rPr>
      </w:pPr>
      <w:bookmarkStart w:colFirst="0" w:colLast="0" w:name="_4he6ltbt0l8f" w:id="1"/>
      <w:bookmarkEnd w:id="1"/>
      <w:r w:rsidDel="00000000" w:rsidR="00000000" w:rsidRPr="00000000">
        <w:rPr>
          <w:color w:val="0c0c0f"/>
          <w:rtl w:val="0"/>
        </w:rPr>
        <w:t xml:space="preserve">Analisi del rischio — Implementazione tecnica</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5130"/>
        <w:tblGridChange w:id="0">
          <w:tblGrid>
            <w:gridCol w:w="3870"/>
            <w:gridCol w:w="5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color w:val="0c0c0f"/>
                <w:sz w:val="18"/>
                <w:szCs w:val="18"/>
              </w:rPr>
            </w:pPr>
            <w:r w:rsidDel="00000000" w:rsidR="00000000" w:rsidRPr="00000000">
              <w:rPr>
                <w:rFonts w:ascii="Montserrat" w:cs="Montserrat" w:eastAsia="Montserrat" w:hAnsi="Montserrat"/>
                <w:b w:val="1"/>
                <w:bCs w:val="1"/>
                <w:color w:val="0c0c0f"/>
                <w:sz w:val="18"/>
                <w:szCs w:val="18"/>
                <w:rtl w:val="0"/>
              </w:rPr>
              <w:t xml:space="preserve">Data ultimo aggiornamento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both"/>
              <w:rPr>
                <w:rFonts w:ascii="Montserrat" w:cs="Montserrat" w:eastAsia="Montserrat" w:hAnsi="Montserrat"/>
                <w:b w:val="1"/>
                <w:bCs w:val="1"/>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17/10/2025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color w:val="0c0c0f"/>
                <w:sz w:val="18"/>
                <w:szCs w:val="18"/>
              </w:rPr>
            </w:pPr>
            <w:r w:rsidDel="00000000" w:rsidR="00000000" w:rsidRPr="00000000">
              <w:rPr>
                <w:rFonts w:ascii="Montserrat" w:cs="Montserrat" w:eastAsia="Montserrat" w:hAnsi="Montserrat"/>
                <w:b w:val="1"/>
                <w:bCs w:val="1"/>
                <w:color w:val="0c0c0f"/>
                <w:sz w:val="18"/>
                <w:szCs w:val="18"/>
                <w:rtl w:val="0"/>
              </w:rPr>
              <w:t xml:space="preserve">Versione implementata in piattaforma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3.1</w:t>
            </w:r>
          </w:p>
        </w:tc>
      </w:tr>
    </w:tbl>
    <w:p w:rsidR="00000000" w:rsidDel="00000000" w:rsidP="00000000" w:rsidRDefault="00000000" w:rsidRPr="00000000" w14:paraId="00000007">
      <w:pPr>
        <w:pStyle w:val="Heading1"/>
        <w:rPr>
          <w:color w:val="0c0c0f"/>
        </w:rPr>
      </w:pPr>
      <w:bookmarkStart w:colFirst="0" w:colLast="0" w:name="_jwsdni993elc" w:id="2"/>
      <w:bookmarkEnd w:id="2"/>
      <w:r w:rsidDel="00000000" w:rsidR="00000000" w:rsidRPr="00000000">
        <w:rPr>
          <w:color w:val="0c0c0f"/>
          <w:rtl w:val="0"/>
        </w:rPr>
        <w:t xml:space="preserve">Guida alla lettura</w:t>
      </w:r>
    </w:p>
    <w:p w:rsidR="00000000" w:rsidDel="00000000" w:rsidP="00000000" w:rsidRDefault="00000000" w:rsidRPr="00000000" w14:paraId="00000008">
      <w:pPr>
        <w:rPr>
          <w:color w:val="0c0c0f"/>
        </w:rPr>
      </w:pPr>
      <w:r w:rsidDel="00000000" w:rsidR="00000000" w:rsidRPr="00000000">
        <w:rPr>
          <w:color w:val="0c0c0f"/>
          <w:rtl w:val="0"/>
        </w:rPr>
        <w:t xml:space="preserve">Prima di ogni domanda, c’è una tabella che indica alcuni metadati:</w:t>
      </w:r>
    </w:p>
    <w:p w:rsidR="00000000" w:rsidDel="00000000" w:rsidP="00000000" w:rsidRDefault="00000000" w:rsidRPr="00000000" w14:paraId="00000009">
      <w:pPr>
        <w:numPr>
          <w:ilvl w:val="0"/>
          <w:numId w:val="6"/>
        </w:numPr>
        <w:ind w:left="720" w:hanging="360"/>
        <w:rPr>
          <w:color w:val="0c0c0f"/>
        </w:rPr>
      </w:pPr>
      <w:r w:rsidDel="00000000" w:rsidR="00000000" w:rsidRPr="00000000">
        <w:rPr>
          <w:i w:val="1"/>
          <w:iCs w:val="1"/>
          <w:color w:val="0c0c0f"/>
          <w:rtl w:val="0"/>
        </w:rPr>
        <w:t xml:space="preserve">id e tipologia campo</w:t>
      </w:r>
      <w:r w:rsidDel="00000000" w:rsidR="00000000" w:rsidRPr="00000000">
        <w:rPr>
          <w:color w:val="0c0c0f"/>
          <w:rtl w:val="0"/>
        </w:rPr>
        <w:t xml:space="preserve">: utile se si gestisce l’analisi del rischio utilizzando le API di PDND Interoperabilità;</w:t>
      </w:r>
    </w:p>
    <w:p w:rsidR="00000000" w:rsidDel="00000000" w:rsidP="00000000" w:rsidRDefault="00000000" w:rsidRPr="00000000" w14:paraId="0000000A">
      <w:pPr>
        <w:numPr>
          <w:ilvl w:val="0"/>
          <w:numId w:val="6"/>
        </w:numPr>
        <w:ind w:left="720" w:hanging="360"/>
        <w:rPr>
          <w:color w:val="0c0c0f"/>
        </w:rPr>
      </w:pPr>
      <w:r w:rsidDel="00000000" w:rsidR="00000000" w:rsidRPr="00000000">
        <w:rPr>
          <w:i w:val="1"/>
          <w:iCs w:val="1"/>
          <w:color w:val="0c0c0f"/>
          <w:rtl w:val="0"/>
        </w:rPr>
        <w:t xml:space="preserve">dipendenze</w:t>
      </w:r>
      <w:r w:rsidDel="00000000" w:rsidR="00000000" w:rsidRPr="00000000">
        <w:rPr>
          <w:color w:val="0c0c0f"/>
          <w:rtl w:val="0"/>
        </w:rPr>
        <w:t xml:space="preserve">: indica la condizione per la quale il campo appare nel questionario dinamico presente in piattaforma. Per fare un esempio: se si compila la domanda 1 selezionando l’opzione B, la domanda 2 non apparirà e non sarà da compilare.</w:t>
      </w:r>
    </w:p>
    <w:p w:rsidR="00000000" w:rsidDel="00000000" w:rsidP="00000000" w:rsidRDefault="00000000" w:rsidRPr="00000000" w14:paraId="0000000B">
      <w:pPr>
        <w:rPr>
          <w:color w:val="0c0c0f"/>
        </w:rPr>
      </w:pPr>
      <w:r w:rsidDel="00000000" w:rsidR="00000000" w:rsidRPr="00000000">
        <w:rPr>
          <w:rtl w:val="0"/>
        </w:rPr>
      </w:r>
    </w:p>
    <w:p w:rsidR="00000000" w:rsidDel="00000000" w:rsidP="00000000" w:rsidRDefault="00000000" w:rsidRPr="00000000" w14:paraId="0000000C">
      <w:pPr>
        <w:rPr>
          <w:color w:val="0c0c0f"/>
        </w:rPr>
      </w:pPr>
      <w:r w:rsidDel="00000000" w:rsidR="00000000" w:rsidRPr="00000000">
        <w:rPr>
          <w:color w:val="0c0c0f"/>
          <w:rtl w:val="0"/>
        </w:rPr>
        <w:t xml:space="preserve">Per maggiori informazioni riguardo la compilazione dell’analisi del rischio via API e degli strumenti di supporto messi a disposizione della piattaforma, si veda il </w:t>
      </w:r>
      <w:hyperlink r:id="rId6">
        <w:r w:rsidDel="00000000" w:rsidR="00000000" w:rsidRPr="00000000">
          <w:rPr>
            <w:color w:val="1155cc"/>
            <w:u w:val="single"/>
            <w:rtl w:val="0"/>
          </w:rPr>
          <w:t xml:space="preserve">manuale operativo</w:t>
        </w:r>
      </w:hyperlink>
      <w:r w:rsidDel="00000000" w:rsidR="00000000" w:rsidRPr="00000000">
        <w:rPr>
          <w:color w:val="0c0c0f"/>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rPr>
          <w:color w:val="0c0c0f"/>
        </w:rPr>
      </w:pPr>
      <w:bookmarkStart w:colFirst="0" w:colLast="0" w:name="_onphtueg6zyp" w:id="3"/>
      <w:bookmarkEnd w:id="3"/>
      <w:r w:rsidDel="00000000" w:rsidR="00000000" w:rsidRPr="00000000">
        <w:rPr>
          <w:color w:val="0c0c0f"/>
          <w:rtl w:val="0"/>
        </w:rPr>
        <w:t xml:space="preserve">Questionario</w:t>
      </w:r>
    </w:p>
    <w:p w:rsidR="00000000" w:rsidDel="00000000" w:rsidP="00000000" w:rsidRDefault="00000000" w:rsidRPr="00000000" w14:paraId="0000000E">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Nessuna dipendenza, sempre presente</w:t>
            </w:r>
          </w:p>
        </w:tc>
      </w:tr>
    </w:tbl>
    <w:p w:rsidR="00000000" w:rsidDel="00000000" w:rsidP="00000000" w:rsidRDefault="00000000" w:rsidRPr="00000000" w14:paraId="00000015">
      <w:pPr>
        <w:pStyle w:val="Heading2"/>
        <w:numPr>
          <w:ilvl w:val="0"/>
          <w:numId w:val="9"/>
        </w:numPr>
        <w:ind w:left="720" w:hanging="436.53543307086625"/>
        <w:jc w:val="both"/>
        <w:rPr/>
      </w:pPr>
      <w:bookmarkStart w:colFirst="0" w:colLast="0" w:name="_fz9rk8n3uw9x" w:id="4"/>
      <w:bookmarkEnd w:id="4"/>
      <w:r w:rsidDel="00000000" w:rsidR="00000000" w:rsidRPr="00000000">
        <w:rPr>
          <w:rtl w:val="0"/>
        </w:rPr>
        <w:t xml:space="preserve">Indicare per quale finalità si intende accedere ai dati messi a disposizione con la fruizione del presente E-</w:t>
      </w:r>
      <w:r w:rsidDel="00000000" w:rsidR="00000000" w:rsidRPr="00000000">
        <w:rPr>
          <w:rtl w:val="0"/>
        </w:rPr>
        <w:t xml:space="preserve">service</w:t>
      </w:r>
      <w:r w:rsidDel="00000000" w:rsidR="00000000" w:rsidRPr="00000000">
        <w:rPr>
          <w:rtl w:val="0"/>
        </w:rPr>
      </w:r>
    </w:p>
    <w:p w:rsidR="00000000" w:rsidDel="00000000" w:rsidP="00000000" w:rsidRDefault="00000000" w:rsidRPr="00000000" w14:paraId="00000016">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NB: Si ricorda ai sensi dell’art. 5, paragrafo 1, lett. b), del GDPR (principio della limitazione delle finalità), le finalità devono essere determinate, esplicite e legittime, e che i dati ottenuti possono essere successivamente trattati solo in modo compatibile con le predette finalità. Si ricorda, altresì, che qualora sussista più di una finalità, il Fruitore DEVE effettuare un’analisi del rischio per ognuna delle finalità individuate</w:t>
      </w:r>
    </w:p>
    <w:p w:rsidR="00000000" w:rsidDel="00000000" w:rsidP="00000000" w:rsidRDefault="00000000" w:rsidRPr="00000000" w14:paraId="00000017">
      <w:pPr>
        <w:numPr>
          <w:ilvl w:val="0"/>
          <w:numId w:val="5"/>
        </w:numPr>
        <w:ind w:left="992.125984251968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P</w:t>
      </w:r>
      <w:r w:rsidDel="00000000" w:rsidR="00000000" w:rsidRPr="00000000">
        <w:rPr>
          <w:rFonts w:ascii="Montserrat" w:cs="Montserrat" w:eastAsia="Montserrat" w:hAnsi="Montserrat"/>
          <w:color w:val="0c0c0f"/>
          <w:rtl w:val="0"/>
        </w:rPr>
        <w:t xml:space="preserve">er fini istituzionali che non richiedano prestazioni di elaborazioni aggiuntive</w:t>
      </w:r>
    </w:p>
    <w:p w:rsidR="00000000" w:rsidDel="00000000" w:rsidP="00000000" w:rsidRDefault="00000000" w:rsidRPr="00000000" w14:paraId="00000018">
      <w:pPr>
        <w:numPr>
          <w:ilvl w:val="0"/>
          <w:numId w:val="5"/>
        </w:numPr>
        <w:ind w:left="992.125984251968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Altro</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institutionalPurpose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 valore A</w:t>
            </w:r>
          </w:p>
        </w:tc>
      </w:tr>
    </w:tbl>
    <w:p w:rsidR="00000000" w:rsidDel="00000000" w:rsidP="00000000" w:rsidRDefault="00000000" w:rsidRPr="00000000" w14:paraId="00000023">
      <w:pPr>
        <w:pStyle w:val="Heading2"/>
        <w:numPr>
          <w:ilvl w:val="0"/>
          <w:numId w:val="9"/>
        </w:numPr>
        <w:ind w:left="720" w:hanging="360"/>
        <w:jc w:val="both"/>
        <w:rPr/>
      </w:pPr>
      <w:bookmarkStart w:colFirst="0" w:colLast="0" w:name="_km9u5gu4sqam" w:id="5"/>
      <w:bookmarkEnd w:id="5"/>
      <w:r w:rsidDel="00000000" w:rsidR="00000000" w:rsidRPr="00000000">
        <w:rPr>
          <w:rtl w:val="0"/>
        </w:rPr>
        <w:t xml:space="preserve">Specificare il fine perseguito per fini istituzionali che non richiedano prestazioni di elaborazioni aggiuntive</w:t>
      </w:r>
    </w:p>
    <w:p w:rsidR="00000000" w:rsidDel="00000000" w:rsidP="00000000" w:rsidRDefault="00000000" w:rsidRPr="00000000" w14:paraId="00000024">
      <w:pPr>
        <w:ind w:left="0" w:firstLine="0"/>
        <w:jc w:val="both"/>
        <w:rPr>
          <w:rFonts w:ascii="Montserrat" w:cs="Montserrat" w:eastAsia="Montserrat" w:hAnsi="Montserrat"/>
          <w:b w:val="1"/>
          <w:bCs w:val="1"/>
          <w:color w:val="0c0c0f"/>
        </w:rPr>
      </w:pP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26">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28">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otherPurpose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 valore B</w:t>
            </w:r>
          </w:p>
        </w:tc>
      </w:tr>
    </w:tbl>
    <w:p w:rsidR="00000000" w:rsidDel="00000000" w:rsidP="00000000" w:rsidRDefault="00000000" w:rsidRPr="00000000" w14:paraId="00000032">
      <w:pPr>
        <w:pStyle w:val="Heading2"/>
        <w:numPr>
          <w:ilvl w:val="0"/>
          <w:numId w:val="9"/>
        </w:numPr>
        <w:ind w:left="720" w:hanging="360"/>
        <w:jc w:val="both"/>
        <w:rPr/>
      </w:pPr>
      <w:bookmarkStart w:colFirst="0" w:colLast="0" w:name="_dq3u0al8bdpk" w:id="6"/>
      <w:bookmarkEnd w:id="6"/>
      <w:r w:rsidDel="00000000" w:rsidR="00000000" w:rsidRPr="00000000">
        <w:rPr>
          <w:rtl w:val="0"/>
        </w:rPr>
        <w:t xml:space="preserve">Specificare il fine perseguito</w:t>
      </w:r>
    </w:p>
    <w:p w:rsidR="00000000" w:rsidDel="00000000" w:rsidP="00000000" w:rsidRDefault="00000000" w:rsidRPr="00000000" w14:paraId="00000033">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35">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usesPersonalData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Nessuna dipendenza, sempre presente</w:t>
            </w:r>
          </w:p>
        </w:tc>
      </w:tr>
    </w:tbl>
    <w:p w:rsidR="00000000" w:rsidDel="00000000" w:rsidP="00000000" w:rsidRDefault="00000000" w:rsidRPr="00000000" w14:paraId="00000041">
      <w:pPr>
        <w:pStyle w:val="Heading2"/>
        <w:numPr>
          <w:ilvl w:val="0"/>
          <w:numId w:val="9"/>
        </w:numPr>
        <w:ind w:left="720" w:hanging="360"/>
        <w:jc w:val="both"/>
        <w:rPr/>
      </w:pPr>
      <w:bookmarkStart w:colFirst="0" w:colLast="0" w:name="_3lcaam90p220" w:id="7"/>
      <w:bookmarkEnd w:id="7"/>
      <w:r w:rsidDel="00000000" w:rsidR="00000000" w:rsidRPr="00000000">
        <w:rPr>
          <w:rtl w:val="0"/>
        </w:rPr>
        <w:t xml:space="preserve">Indicare se si accede a dati personali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NB: si ricorda che ai sensi dell’art. 4, paragrafo 1, n. 1,  del GDPR  per dato personale si intende qualsiasi informazione riguardante una persona fisica identificata o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Pertanto devono essere considerati dati personali non solo dati che identificano direttamente un individuo (es. nome e cognome, codice fiscale, indirizzo e-mail) ma anche dati che possono essere ricondotti a un individuo solo indirettamente, tramite terzi rispetto al Fruitore (es. la targa di un veicolo, numero di matricola o altro codice alfanumerico attribuito a un individuo da un soggetto terzo).</w:t>
      </w:r>
    </w:p>
    <w:p w:rsidR="00000000" w:rsidDel="00000000" w:rsidP="00000000" w:rsidRDefault="00000000" w:rsidRPr="00000000" w14:paraId="00000043">
      <w:pPr>
        <w:numPr>
          <w:ilvl w:val="0"/>
          <w:numId w:val="5"/>
        </w:numPr>
        <w:ind w:left="992.125984251968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r w:rsidDel="00000000" w:rsidR="00000000" w:rsidRPr="00000000">
        <w:rPr>
          <w:rtl w:val="0"/>
        </w:rPr>
      </w:r>
    </w:p>
    <w:p w:rsidR="00000000" w:rsidDel="00000000" w:rsidP="00000000" w:rsidRDefault="00000000" w:rsidRPr="00000000" w14:paraId="00000044">
      <w:pPr>
        <w:numPr>
          <w:ilvl w:val="0"/>
          <w:numId w:val="5"/>
        </w:numPr>
        <w:ind w:left="992.125984251968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p>
    <w:p w:rsidR="00000000" w:rsidDel="00000000" w:rsidP="00000000" w:rsidRDefault="00000000" w:rsidRPr="00000000" w14:paraId="00000045">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46">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usesThirdPartyPersonalData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B</w:t>
            </w:r>
          </w:p>
        </w:tc>
      </w:tr>
    </w:tbl>
    <w:p w:rsidR="00000000" w:rsidDel="00000000" w:rsidP="00000000" w:rsidRDefault="00000000" w:rsidRPr="00000000" w14:paraId="0000004F">
      <w:pPr>
        <w:pStyle w:val="Heading2"/>
        <w:numPr>
          <w:ilvl w:val="0"/>
          <w:numId w:val="9"/>
        </w:numPr>
        <w:spacing w:after="0" w:afterAutospacing="0"/>
        <w:ind w:left="720" w:hanging="360"/>
        <w:jc w:val="both"/>
        <w:rPr>
          <w:u w:val="none"/>
        </w:rPr>
      </w:pPr>
      <w:bookmarkStart w:colFirst="0" w:colLast="0" w:name="_fvfkgs6of01" w:id="8"/>
      <w:bookmarkEnd w:id="8"/>
      <w:r w:rsidDel="00000000" w:rsidR="00000000" w:rsidRPr="00000000">
        <w:rPr>
          <w:rtl w:val="0"/>
        </w:rPr>
        <w:t xml:space="preserve">Indicare se si accede a dati non personali di terzi (quindi a dati non personali che non sono riferibili al Fruitore stesso)</w:t>
      </w:r>
    </w:p>
    <w:p w:rsidR="00000000" w:rsidDel="00000000" w:rsidP="00000000" w:rsidRDefault="00000000" w:rsidRPr="00000000" w14:paraId="00000050">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051">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p>
    <w:p w:rsidR="00000000" w:rsidDel="00000000" w:rsidP="00000000" w:rsidRDefault="00000000" w:rsidRPr="00000000" w14:paraId="00000052">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53">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54">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usesThirdPartyConfidentialData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5, valore A</w:t>
            </w:r>
          </w:p>
        </w:tc>
      </w:tr>
    </w:tbl>
    <w:p w:rsidR="00000000" w:rsidDel="00000000" w:rsidP="00000000" w:rsidRDefault="00000000" w:rsidRPr="00000000" w14:paraId="0000005C">
      <w:pPr>
        <w:pStyle w:val="Heading2"/>
        <w:numPr>
          <w:ilvl w:val="0"/>
          <w:numId w:val="9"/>
        </w:numPr>
        <w:spacing w:after="0" w:afterAutospacing="0"/>
        <w:ind w:left="720" w:hanging="360"/>
        <w:jc w:val="both"/>
        <w:rPr/>
      </w:pPr>
      <w:bookmarkStart w:colFirst="0" w:colLast="0" w:name="_1vj8kb10pdkj" w:id="9"/>
      <w:bookmarkEnd w:id="9"/>
      <w:r w:rsidDel="00000000" w:rsidR="00000000" w:rsidRPr="00000000">
        <w:rPr>
          <w:rtl w:val="0"/>
        </w:rPr>
        <w:t xml:space="preserve">Indicare se si accede a dati non personali ma comunque confidenziali o strettamente riservati</w:t>
      </w:r>
    </w:p>
    <w:p w:rsidR="00000000" w:rsidDel="00000000" w:rsidP="00000000" w:rsidRDefault="00000000" w:rsidRPr="00000000" w14:paraId="0000005D">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05E">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p>
    <w:p w:rsidR="00000000" w:rsidDel="00000000" w:rsidP="00000000" w:rsidRDefault="00000000" w:rsidRPr="00000000" w14:paraId="0000005F">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6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61">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62">
      <w:pPr>
        <w:jc w:val="both"/>
        <w:rPr>
          <w:rFonts w:ascii="Montserrat" w:cs="Montserrat" w:eastAsia="Montserrat" w:hAnsi="Montserrat"/>
          <w:color w:val="0c0c0f"/>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personalDataTypes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multipla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069">
      <w:pPr>
        <w:pStyle w:val="Heading2"/>
        <w:numPr>
          <w:ilvl w:val="0"/>
          <w:numId w:val="9"/>
        </w:numPr>
        <w:spacing w:after="0" w:afterAutospacing="0"/>
        <w:ind w:left="720" w:hanging="360"/>
        <w:jc w:val="both"/>
        <w:rPr/>
      </w:pPr>
      <w:bookmarkStart w:colFirst="0" w:colLast="0" w:name="_boyvg36m6wv1" w:id="10"/>
      <w:bookmarkEnd w:id="10"/>
      <w:r w:rsidDel="00000000" w:rsidR="00000000" w:rsidRPr="00000000">
        <w:rPr>
          <w:rtl w:val="0"/>
        </w:rPr>
        <w:t xml:space="preserve">Indicare la tipologia di dati personali cui si avrà accesso attraverso la fruizione del presente E-service, tenuto conto delle definizioni contenute nell’art. 4, nn. 1, 13, 14 e 15 del GDPR</w:t>
      </w:r>
    </w:p>
    <w:p w:rsidR="00000000" w:rsidDel="00000000" w:rsidP="00000000" w:rsidRDefault="00000000" w:rsidRPr="00000000" w14:paraId="0000006A">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w:t>
      </w:r>
      <w:r w:rsidDel="00000000" w:rsidR="00000000" w:rsidRPr="00000000">
        <w:rPr>
          <w:rFonts w:ascii="Montserrat" w:cs="Montserrat" w:eastAsia="Montserrat" w:hAnsi="Montserrat"/>
          <w:color w:val="0c0c0f"/>
          <w:rtl w:val="0"/>
        </w:rPr>
        <w:t xml:space="preserve">Dati personali comuni non identificativi (es. numero di targa)  </w:t>
      </w:r>
    </w:p>
    <w:p w:rsidR="00000000" w:rsidDel="00000000" w:rsidP="00000000" w:rsidRDefault="00000000" w:rsidRPr="00000000" w14:paraId="0000006B">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Dati personali comuni identificativi (es. codice fiscale)</w:t>
      </w:r>
    </w:p>
    <w:p w:rsidR="00000000" w:rsidDel="00000000" w:rsidP="00000000" w:rsidRDefault="00000000" w:rsidRPr="00000000" w14:paraId="0000006C">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 D</w:t>
      </w:r>
      <w:r w:rsidDel="00000000" w:rsidR="00000000" w:rsidRPr="00000000">
        <w:rPr>
          <w:rFonts w:ascii="Montserrat" w:cs="Montserrat" w:eastAsia="Montserrat" w:hAnsi="Montserrat"/>
          <w:color w:val="0c0c0f"/>
          <w:rtl w:val="0"/>
        </w:rPr>
        <w:t xml:space="preserve">ati di minori</w:t>
      </w:r>
      <w:r w:rsidDel="00000000" w:rsidR="00000000" w:rsidRPr="00000000">
        <w:rPr>
          <w:rFonts w:ascii="Montserrat" w:cs="Montserrat" w:eastAsia="Montserrat" w:hAnsi="Montserrat"/>
          <w:color w:val="0c0c0f"/>
          <w:rtl w:val="0"/>
        </w:rPr>
        <w:t xml:space="preserve"> ex art. 8 del GDPR (es. nome e cognome di un minore)</w:t>
      </w:r>
    </w:p>
    <w:p w:rsidR="00000000" w:rsidDel="00000000" w:rsidP="00000000" w:rsidRDefault="00000000" w:rsidRPr="00000000" w14:paraId="0000006D">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D. Dati particolari ex art. 9 del GDPR (es. origine razziale o etnica, opinioni politiche, convinzioni religiose o filosofiche, </w:t>
      </w:r>
      <w:r w:rsidDel="00000000" w:rsidR="00000000" w:rsidRPr="00000000">
        <w:rPr>
          <w:rFonts w:ascii="Montserrat" w:cs="Montserrat" w:eastAsia="Montserrat" w:hAnsi="Montserrat"/>
          <w:color w:val="0c0c0f"/>
          <w:rtl w:val="0"/>
        </w:rPr>
        <w:t xml:space="preserve">appartenenza</w:t>
      </w:r>
      <w:r w:rsidDel="00000000" w:rsidR="00000000" w:rsidRPr="00000000">
        <w:rPr>
          <w:rFonts w:ascii="Montserrat" w:cs="Montserrat" w:eastAsia="Montserrat" w:hAnsi="Montserrat"/>
          <w:color w:val="0c0c0f"/>
          <w:rtl w:val="0"/>
        </w:rPr>
        <w:t xml:space="preserve"> sindacale, nonché dati genetici, biometrici intesi a identificare in modo univoco una persona fisica, dati relativi alla salute o alla vita sessuale o all'orientamento sessuale della persona)</w:t>
      </w:r>
    </w:p>
    <w:p w:rsidR="00000000" w:rsidDel="00000000" w:rsidP="00000000" w:rsidRDefault="00000000" w:rsidRPr="00000000" w14:paraId="0000006E">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E. Dati giudiziari ex art. 10 del GDPR;</w:t>
      </w:r>
    </w:p>
    <w:p w:rsidR="00000000" w:rsidDel="00000000" w:rsidP="00000000" w:rsidRDefault="00000000" w:rsidRPr="00000000" w14:paraId="0000006F">
      <w:pPr>
        <w:numPr>
          <w:ilvl w:val="0"/>
          <w:numId w:val="4"/>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F. Altro </w:t>
      </w:r>
    </w:p>
    <w:p w:rsidR="00000000" w:rsidDel="00000000" w:rsidP="00000000" w:rsidRDefault="00000000" w:rsidRPr="00000000" w14:paraId="0000007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71">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72">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otherPersonalDataTypes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7, valore F</w:t>
            </w:r>
          </w:p>
        </w:tc>
      </w:tr>
    </w:tbl>
    <w:p w:rsidR="00000000" w:rsidDel="00000000" w:rsidP="00000000" w:rsidRDefault="00000000" w:rsidRPr="00000000" w14:paraId="0000007A">
      <w:pPr>
        <w:pStyle w:val="Heading2"/>
        <w:numPr>
          <w:ilvl w:val="0"/>
          <w:numId w:val="9"/>
        </w:numPr>
        <w:ind w:left="720" w:hanging="360"/>
        <w:jc w:val="both"/>
        <w:rPr/>
      </w:pPr>
      <w:bookmarkStart w:colFirst="0" w:colLast="0" w:name="_ocl1te28t17d" w:id="11"/>
      <w:bookmarkEnd w:id="11"/>
      <w:r w:rsidDel="00000000" w:rsidR="00000000" w:rsidRPr="00000000">
        <w:rPr>
          <w:rtl w:val="0"/>
        </w:rPr>
        <w:t xml:space="preserve">Specificare la tipologia di dati personali</w:t>
      </w:r>
    </w:p>
    <w:p w:rsidR="00000000" w:rsidDel="00000000" w:rsidP="00000000" w:rsidRDefault="00000000" w:rsidRPr="00000000" w14:paraId="0000007B">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7C">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7D">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7E">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7F">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8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81">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legalBasis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multipla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089">
      <w:pPr>
        <w:pStyle w:val="Heading2"/>
        <w:numPr>
          <w:ilvl w:val="0"/>
          <w:numId w:val="9"/>
        </w:numPr>
        <w:spacing w:after="0" w:afterAutospacing="0"/>
        <w:ind w:left="720" w:hanging="360"/>
        <w:jc w:val="both"/>
        <w:rPr/>
      </w:pPr>
      <w:bookmarkStart w:colFirst="0" w:colLast="0" w:name="_hl0t5831qpk7" w:id="12"/>
      <w:bookmarkEnd w:id="12"/>
      <w:r w:rsidDel="00000000" w:rsidR="00000000" w:rsidRPr="00000000">
        <w:rPr>
          <w:rtl w:val="0"/>
        </w:rPr>
        <w:t xml:space="preserve">Indicare sulla base di quale, fra le seguenti basi giuridiche ex art. 6 del </w:t>
      </w:r>
      <w:r w:rsidDel="00000000" w:rsidR="00000000" w:rsidRPr="00000000">
        <w:rPr>
          <w:rtl w:val="0"/>
        </w:rPr>
        <w:t xml:space="preserve">GDPR,</w:t>
      </w:r>
      <w:r w:rsidDel="00000000" w:rsidR="00000000" w:rsidRPr="00000000">
        <w:rPr>
          <w:rtl w:val="0"/>
        </w:rPr>
        <w:t xml:space="preserve"> ritiene di essere titolato ad accedere ai dati personali messi a disposizione con la fruizione dell’E-service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Consenso dell’interessato al trattamento dei dati personali per una o più specifiche finalità;</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E</w:t>
      </w:r>
      <w:r w:rsidDel="00000000" w:rsidR="00000000" w:rsidRPr="00000000">
        <w:rPr>
          <w:rFonts w:ascii="Montserrat" w:cs="Montserrat" w:eastAsia="Montserrat" w:hAnsi="Montserrat"/>
          <w:color w:val="0c0c0f"/>
          <w:rtl w:val="0"/>
        </w:rPr>
        <w:t xml:space="preserve">secuzione di un contratto di cui l'interessato è parte o di misure precontrattuali adottate su richiesta dello stesso;</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 Adempimento di un obbligo legale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D. S</w:t>
      </w:r>
      <w:r w:rsidDel="00000000" w:rsidR="00000000" w:rsidRPr="00000000">
        <w:rPr>
          <w:rFonts w:ascii="Montserrat" w:cs="Montserrat" w:eastAsia="Montserrat" w:hAnsi="Montserrat"/>
          <w:color w:val="0c0c0f"/>
          <w:rtl w:val="0"/>
        </w:rPr>
        <w:t xml:space="preserve">alvaguardia degli interessi vitali di una persona fisica;</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E. E</w:t>
      </w:r>
      <w:r w:rsidDel="00000000" w:rsidR="00000000" w:rsidRPr="00000000">
        <w:rPr>
          <w:rFonts w:ascii="Montserrat" w:cs="Montserrat" w:eastAsia="Montserrat" w:hAnsi="Montserrat"/>
          <w:color w:val="0c0c0f"/>
          <w:rtl w:val="0"/>
        </w:rPr>
        <w:t xml:space="preserve">secuzione di un compito di interesse pubblico o connesso all'esercizio di pubblici poteri di cui sei investit</w:t>
      </w:r>
      <w:r w:rsidDel="00000000" w:rsidR="00000000" w:rsidRPr="00000000">
        <w:rPr>
          <w:rFonts w:ascii="Montserrat" w:cs="Montserrat" w:eastAsia="Montserrat" w:hAnsi="Montserrat"/>
          <w:color w:val="0c0c0f"/>
          <w:rtl w:val="0"/>
        </w:rPr>
        <w:t xml:space="preserve">o</w:t>
      </w:r>
      <w:r w:rsidDel="00000000" w:rsidR="00000000" w:rsidRPr="00000000">
        <w:rPr>
          <w:rtl w:val="0"/>
        </w:rPr>
      </w:r>
    </w:p>
    <w:p w:rsidR="00000000" w:rsidDel="00000000" w:rsidP="00000000" w:rsidRDefault="00000000" w:rsidRPr="00000000" w14:paraId="0000008F">
      <w:pPr>
        <w:pageBreakBefore w:val="0"/>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90">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91">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legalObligationReference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9, valore C</w:t>
            </w:r>
          </w:p>
        </w:tc>
      </w:tr>
    </w:tbl>
    <w:p w:rsidR="00000000" w:rsidDel="00000000" w:rsidP="00000000" w:rsidRDefault="00000000" w:rsidRPr="00000000" w14:paraId="00000099">
      <w:pPr>
        <w:pStyle w:val="Heading2"/>
        <w:numPr>
          <w:ilvl w:val="0"/>
          <w:numId w:val="9"/>
        </w:numPr>
        <w:ind w:left="720" w:hanging="360"/>
        <w:jc w:val="both"/>
        <w:rPr/>
      </w:pPr>
      <w:bookmarkStart w:colFirst="0" w:colLast="0" w:name="_u7nszx37n7jv" w:id="13"/>
      <w:bookmarkEnd w:id="13"/>
      <w:r w:rsidDel="00000000" w:rsidR="00000000" w:rsidRPr="00000000">
        <w:rPr>
          <w:rtl w:val="0"/>
        </w:rPr>
        <w:t xml:space="preserve">Specificare l’obbligo legale e, laddove possibile, la normativa di riferimento</w:t>
      </w:r>
    </w:p>
    <w:p w:rsidR="00000000" w:rsidDel="00000000" w:rsidP="00000000" w:rsidRDefault="00000000" w:rsidRPr="00000000" w14:paraId="0000009A">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9B">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9C">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9E">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9F">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A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legalBasisPublicInterest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9, valore E</w:t>
            </w:r>
          </w:p>
        </w:tc>
      </w:tr>
    </w:tbl>
    <w:p w:rsidR="00000000" w:rsidDel="00000000" w:rsidP="00000000" w:rsidRDefault="00000000" w:rsidRPr="00000000" w14:paraId="000000A8">
      <w:pPr>
        <w:pStyle w:val="Heading2"/>
        <w:numPr>
          <w:ilvl w:val="0"/>
          <w:numId w:val="9"/>
        </w:numPr>
        <w:spacing w:after="0" w:afterAutospacing="0"/>
        <w:ind w:left="720" w:hanging="360"/>
        <w:jc w:val="both"/>
        <w:rPr/>
      </w:pPr>
      <w:bookmarkStart w:colFirst="0" w:colLast="0" w:name="_smb1o2azd09a" w:id="14"/>
      <w:bookmarkEnd w:id="14"/>
      <w:r w:rsidDel="00000000" w:rsidR="00000000" w:rsidRPr="00000000">
        <w:rPr>
          <w:rtl w:val="0"/>
        </w:rPr>
        <w:t xml:space="preserve">Specificare le motivazioni di esecuzione di un compito di interesse pubblico o connesso all'esercizio di pubblici poteri di cui sei investito</w:t>
      </w:r>
    </w:p>
    <w:p w:rsidR="00000000" w:rsidDel="00000000" w:rsidP="00000000" w:rsidRDefault="00000000" w:rsidRPr="00000000" w14:paraId="000000A9">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Norma di legge o di regolamento ai sensi dell’art. 2-ter, comma 1, del Codice Privacy per quanto attiene ai dati personali comuni e ai sensi dell’art. 2- sexies, comma 1 del Codice Privacy per quanto attiene alle categorie particolari di dati</w:t>
      </w:r>
    </w:p>
    <w:p w:rsidR="00000000" w:rsidDel="00000000" w:rsidP="00000000" w:rsidRDefault="00000000" w:rsidRPr="00000000" w14:paraId="000000AA">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Atto amministrativo generale ai sensi dell’art. 2-ter, comma 1, del Codice Privacy per quanto attiene ai dati personali comuni e ai sensi dell’art. 2-sexies, comma 1 del Codice Privacy per quanto attiene alle categorie particolari di dati</w:t>
      </w:r>
    </w:p>
    <w:p w:rsidR="00000000" w:rsidDel="00000000" w:rsidP="00000000" w:rsidRDefault="00000000" w:rsidRPr="00000000" w14:paraId="000000AB">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 Adempimento di un compito svolto nel pubblico interesse o per l’esecuzione di pubblici poteri attribuiti al Fruitore ai sensi dell’art. 2-ter, comma 1 bis, del Codice Privacy </w:t>
      </w:r>
      <w:r w:rsidDel="00000000" w:rsidR="00000000" w:rsidRPr="00000000">
        <w:rPr>
          <w:rFonts w:ascii="Montserrat" w:cs="Montserrat" w:eastAsia="Montserrat" w:hAnsi="Montserrat"/>
          <w:b w:val="1"/>
          <w:bCs w:val="1"/>
          <w:color w:val="0c0c0f"/>
          <w:rtl w:val="0"/>
        </w:rPr>
        <w:t xml:space="preserve">[Nota: questa opzione non è selezionabile se l’utente ha risposto a domanda 7, valore D]</w:t>
      </w:r>
    </w:p>
    <w:p w:rsidR="00000000" w:rsidDel="00000000" w:rsidP="00000000" w:rsidRDefault="00000000" w:rsidRPr="00000000" w14:paraId="000000AC">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AD">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AE">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ruleOfLawText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11, valore A</w:t>
            </w:r>
          </w:p>
        </w:tc>
      </w:tr>
    </w:tbl>
    <w:p w:rsidR="00000000" w:rsidDel="00000000" w:rsidP="00000000" w:rsidRDefault="00000000" w:rsidRPr="00000000" w14:paraId="000000B6">
      <w:pPr>
        <w:pStyle w:val="Heading2"/>
        <w:numPr>
          <w:ilvl w:val="0"/>
          <w:numId w:val="9"/>
        </w:numPr>
        <w:ind w:left="720" w:hanging="360"/>
        <w:jc w:val="both"/>
        <w:rPr/>
      </w:pPr>
      <w:bookmarkStart w:colFirst="0" w:colLast="0" w:name="_pj6ff02pr7xq" w:id="15"/>
      <w:bookmarkEnd w:id="15"/>
      <w:r w:rsidDel="00000000" w:rsidR="00000000" w:rsidRPr="00000000">
        <w:rPr>
          <w:rtl w:val="0"/>
        </w:rPr>
        <w:t xml:space="preserve">Inserire norma di legge o regolamento applicabile</w:t>
      </w:r>
    </w:p>
    <w:p w:rsidR="00000000" w:rsidDel="00000000" w:rsidP="00000000" w:rsidRDefault="00000000" w:rsidRPr="00000000" w14:paraId="000000B7">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È previsto sia inserita la norma di legge o di regolamento ai sensi dell’art. 2-ter, comma 1, del Codice Privacy per quanto attiene ai dati personali comuni e ai sensi dell’art. 2- sexies, comma 1 del Codice Privacy per quanto attiene alle categorie particolari di dati</w:t>
      </w:r>
    </w:p>
    <w:p w:rsidR="00000000" w:rsidDel="00000000" w:rsidP="00000000" w:rsidRDefault="00000000" w:rsidRPr="00000000" w14:paraId="000000B8">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B9">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BA">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BB">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BC">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BD">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BE">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administrativeActText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11, valore B</w:t>
            </w:r>
          </w:p>
        </w:tc>
      </w:tr>
    </w:tbl>
    <w:p w:rsidR="00000000" w:rsidDel="00000000" w:rsidP="00000000" w:rsidRDefault="00000000" w:rsidRPr="00000000" w14:paraId="000000C6">
      <w:pPr>
        <w:pStyle w:val="Heading2"/>
        <w:numPr>
          <w:ilvl w:val="0"/>
          <w:numId w:val="9"/>
        </w:numPr>
        <w:ind w:left="720" w:hanging="360"/>
        <w:jc w:val="both"/>
        <w:rPr/>
      </w:pPr>
      <w:bookmarkStart w:colFirst="0" w:colLast="0" w:name="_1ywhri88tp0c" w:id="16"/>
      <w:bookmarkEnd w:id="16"/>
      <w:r w:rsidDel="00000000" w:rsidR="00000000" w:rsidRPr="00000000">
        <w:rPr>
          <w:rtl w:val="0"/>
        </w:rPr>
        <w:t xml:space="preserve">Inserire il riferimento dell’atto amministrativo generale applicabile</w:t>
      </w:r>
    </w:p>
    <w:p w:rsidR="00000000" w:rsidDel="00000000" w:rsidP="00000000" w:rsidRDefault="00000000" w:rsidRPr="00000000" w14:paraId="000000C7">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È previsto sia inserito l'atto amministrativo generale ai sensi dell’art. 2-ter, comma 1, del Codice Privacy per quanto attiene ai dati personali comuni e ai sensi dell’art. 2-sexies, comma 1 del Codice Privacy per quanto attiene alle categorie particolari di dati</w:t>
      </w:r>
    </w:p>
    <w:p w:rsidR="00000000" w:rsidDel="00000000" w:rsidP="00000000" w:rsidRDefault="00000000" w:rsidRPr="00000000" w14:paraId="000000C8">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C9">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CA">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CB">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CC">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CD">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CE">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publicInterestTaskText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11, valore C</w:t>
            </w:r>
          </w:p>
        </w:tc>
      </w:tr>
    </w:tbl>
    <w:p w:rsidR="00000000" w:rsidDel="00000000" w:rsidP="00000000" w:rsidRDefault="00000000" w:rsidRPr="00000000" w14:paraId="000000D6">
      <w:pPr>
        <w:pStyle w:val="Heading2"/>
        <w:numPr>
          <w:ilvl w:val="0"/>
          <w:numId w:val="9"/>
        </w:numPr>
        <w:ind w:left="720" w:hanging="360"/>
        <w:jc w:val="both"/>
        <w:rPr/>
      </w:pPr>
      <w:bookmarkStart w:colFirst="0" w:colLast="0" w:name="_4dvm5pmvtzzg" w:id="17"/>
      <w:bookmarkEnd w:id="17"/>
      <w:r w:rsidDel="00000000" w:rsidR="00000000" w:rsidRPr="00000000">
        <w:rPr>
          <w:rtl w:val="0"/>
        </w:rPr>
        <w:t xml:space="preserve">Inserire il compito svolto o il pubblico il riferimento dell’atto amministrativo generale applicabile</w:t>
      </w:r>
    </w:p>
    <w:p w:rsidR="00000000" w:rsidDel="00000000" w:rsidP="00000000" w:rsidRDefault="00000000" w:rsidRPr="00000000" w14:paraId="000000D7">
      <w:pPr>
        <w:ind w:left="720" w:firstLine="0"/>
        <w:jc w:val="both"/>
        <w:rPr>
          <w:rFonts w:ascii="Montserrat" w:cs="Montserrat" w:eastAsia="Montserrat" w:hAnsi="Montserrat"/>
          <w:color w:val="0c0c0f"/>
        </w:rPr>
      </w:pPr>
      <w:r w:rsidDel="00000000" w:rsidR="00000000" w:rsidRPr="00000000">
        <w:rPr>
          <w:rFonts w:ascii="Montserrat" w:cs="Montserrat" w:eastAsia="Montserrat" w:hAnsi="Montserrat"/>
          <w:i w:val="1"/>
          <w:iCs w:val="1"/>
          <w:color w:val="0c0c0f"/>
          <w:rtl w:val="0"/>
        </w:rPr>
        <w:t xml:space="preserve">È previsto sia inserito il riferimento all'adempimento di un compito svolto nel pubblico interesse o per l’esecuzione di pubblici poteri attribuiti al Fruitore ai sensi dell’art. 2-ter, comma 1 bis, del Codice Privacy</w:t>
      </w:r>
      <w:r w:rsidDel="00000000" w:rsidR="00000000" w:rsidRPr="00000000">
        <w:rPr>
          <w:rtl w:val="0"/>
        </w:rPr>
      </w:r>
    </w:p>
    <w:p w:rsidR="00000000" w:rsidDel="00000000" w:rsidP="00000000" w:rsidRDefault="00000000" w:rsidRPr="00000000" w14:paraId="000000D8">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D9">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DA">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DB">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0DC">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DD">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DE">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knowsDataQuantity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0E6">
      <w:pPr>
        <w:pStyle w:val="Heading2"/>
        <w:numPr>
          <w:ilvl w:val="0"/>
          <w:numId w:val="9"/>
        </w:numPr>
        <w:spacing w:after="0" w:afterAutospacing="0"/>
        <w:ind w:left="720" w:hanging="360"/>
        <w:jc w:val="both"/>
        <w:rPr/>
      </w:pPr>
      <w:bookmarkStart w:colFirst="0" w:colLast="0" w:name="_j0qhtu7x7a85" w:id="18"/>
      <w:bookmarkEnd w:id="18"/>
      <w:r w:rsidDel="00000000" w:rsidR="00000000" w:rsidRPr="00000000">
        <w:rPr>
          <w:rtl w:val="0"/>
        </w:rPr>
        <w:t xml:space="preserve">Indicare se si conosce la quantità di dati personali di cui si entrerà in possesso attraverso la fruizione del presente E-service</w:t>
      </w:r>
      <w:r w:rsidDel="00000000" w:rsidR="00000000" w:rsidRPr="00000000">
        <w:rPr>
          <w:rtl w:val="0"/>
        </w:rPr>
      </w:r>
    </w:p>
    <w:p w:rsidR="00000000" w:rsidDel="00000000" w:rsidP="00000000" w:rsidRDefault="00000000" w:rsidRPr="00000000" w14:paraId="000000E7">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0E8">
      <w:pPr>
        <w:numPr>
          <w:ilvl w:val="0"/>
          <w:numId w:val="3"/>
        </w:numPr>
        <w:ind w:left="72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EA">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dataQuantity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15, valore A</w:t>
            </w:r>
          </w:p>
        </w:tc>
      </w:tr>
    </w:tbl>
    <w:p w:rsidR="00000000" w:rsidDel="00000000" w:rsidP="00000000" w:rsidRDefault="00000000" w:rsidRPr="00000000" w14:paraId="000000F3">
      <w:pPr>
        <w:pStyle w:val="Heading2"/>
        <w:numPr>
          <w:ilvl w:val="0"/>
          <w:numId w:val="9"/>
        </w:numPr>
        <w:spacing w:after="0" w:afterAutospacing="0"/>
        <w:ind w:left="720" w:hanging="360"/>
        <w:jc w:val="both"/>
        <w:rPr/>
      </w:pPr>
      <w:bookmarkStart w:colFirst="0" w:colLast="0" w:name="_we0v6bcq5hwm" w:id="19"/>
      <w:bookmarkEnd w:id="19"/>
      <w:r w:rsidDel="00000000" w:rsidR="00000000" w:rsidRPr="00000000">
        <w:rPr>
          <w:rtl w:val="0"/>
        </w:rPr>
        <w:t xml:space="preserve">Si richiede di specificare la fascia di riferimento fra quelle di seguito indicate anche in funzione del periodo di validità del voucher emesso per la fruizione dell’E-service</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0-100</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101-500</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501-1000</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1001-5000</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da</w:t>
      </w:r>
      <w:r w:rsidDel="00000000" w:rsidR="00000000" w:rsidRPr="00000000">
        <w:rPr>
          <w:rFonts w:ascii="Montserrat" w:cs="Montserrat" w:eastAsia="Montserrat" w:hAnsi="Montserrat"/>
          <w:color w:val="0c0c0f"/>
          <w:rtl w:val="0"/>
        </w:rPr>
        <w:t xml:space="preserve"> 5001 in su</w:t>
      </w:r>
    </w:p>
    <w:p w:rsidR="00000000" w:rsidDel="00000000" w:rsidP="00000000" w:rsidRDefault="00000000" w:rsidRPr="00000000" w14:paraId="000000F9">
      <w:pPr>
        <w:pageBreakBefore w:val="0"/>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FA">
      <w:pPr>
        <w:pageBreakBefore w:val="0"/>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0FB">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tbl>
      <w:tblPr>
        <w:tblStyle w:val="Table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deliveryMethod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03">
      <w:pPr>
        <w:pStyle w:val="Heading2"/>
        <w:numPr>
          <w:ilvl w:val="0"/>
          <w:numId w:val="9"/>
        </w:numPr>
        <w:ind w:left="720" w:hanging="360"/>
        <w:jc w:val="both"/>
        <w:rPr/>
      </w:pPr>
      <w:bookmarkStart w:colFirst="0" w:colLast="0" w:name="_kdxaly9yhw6i" w:id="20"/>
      <w:bookmarkEnd w:id="20"/>
      <w:r w:rsidDel="00000000" w:rsidR="00000000" w:rsidRPr="00000000">
        <w:rPr>
          <w:rtl w:val="0"/>
        </w:rPr>
        <w:t xml:space="preserve">Indicare con quali modalità il Fruitore intende ricevere le informazioni dall’Erogatore, d’accordo con quelle già previste dall’Erogatore stesso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NB</w:t>
      </w:r>
      <w:r w:rsidDel="00000000" w:rsidR="00000000" w:rsidRPr="00000000">
        <w:rPr>
          <w:rFonts w:ascii="Montserrat" w:cs="Montserrat" w:eastAsia="Montserrat" w:hAnsi="Montserrat"/>
          <w:i w:val="1"/>
          <w:iCs w:val="1"/>
          <w:color w:val="0c0c0f"/>
          <w:rtl w:val="0"/>
        </w:rPr>
        <w:t xml:space="preserve">:</w:t>
      </w:r>
      <w:r w:rsidDel="00000000" w:rsidR="00000000" w:rsidRPr="00000000">
        <w:rPr>
          <w:rFonts w:ascii="Montserrat" w:cs="Montserrat" w:eastAsia="Montserrat" w:hAnsi="Montserrat"/>
          <w:i w:val="1"/>
          <w:iCs w:val="1"/>
          <w:color w:val="0c0c0f"/>
          <w:rtl w:val="0"/>
        </w:rPr>
        <w:t xml:space="preserve"> si ricorda che ai sensi dell’art. 5, paragrafo 1, lett. c), del GDPR (principio di minimizzazione) il trattamento di dati personali deve essere sempre proporzionale e limitato a quanto strettamente necessario alla finalità perseguita, e possono essere acceduti tramite l’e-service unicamente i dati </w:t>
      </w:r>
      <w:r w:rsidDel="00000000" w:rsidR="00000000" w:rsidRPr="00000000">
        <w:rPr>
          <w:rFonts w:ascii="Montserrat" w:cs="Montserrat" w:eastAsia="Montserrat" w:hAnsi="Montserrat"/>
          <w:i w:val="1"/>
          <w:iCs w:val="1"/>
          <w:color w:val="0c0c0f"/>
          <w:rtl w:val="0"/>
        </w:rPr>
        <w:t xml:space="preserve">adeguati, pertinenti e limitati a quanto necessario per il fine perseguito.</w:t>
      </w:r>
      <w:r w:rsidDel="00000000" w:rsidR="00000000" w:rsidRPr="00000000">
        <w:rPr>
          <w:rFonts w:ascii="Montserrat" w:cs="Montserrat" w:eastAsia="Montserrat" w:hAnsi="Montserrat"/>
          <w:i w:val="1"/>
          <w:iCs w:val="1"/>
          <w:color w:val="0c0c0f"/>
          <w:rtl w:val="0"/>
        </w:rPr>
        <w:t xml:space="preserve"> Pertanto: (i) solo qualora non sia possibile perseguire le finalità dichiarate nel punto 1 sopra sulla base di dati aggregati o anonimi è possibile barrare le opzioni di dati in chiaro e pseudonimizzati e (ii) solo qualora non sia possibile perseguire le predette finalità con dati pseudonimizzati è possibile barrare l’opzione di dati in chiaro. </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I</w:t>
      </w:r>
      <w:r w:rsidDel="00000000" w:rsidR="00000000" w:rsidRPr="00000000">
        <w:rPr>
          <w:rFonts w:ascii="Montserrat" w:cs="Montserrat" w:eastAsia="Montserrat" w:hAnsi="Montserrat"/>
          <w:color w:val="0c0c0f"/>
          <w:rtl w:val="0"/>
        </w:rPr>
        <w:t xml:space="preserve">n chiaro</w:t>
      </w:r>
    </w:p>
    <w:p w:rsidR="00000000" w:rsidDel="00000000" w:rsidP="00000000" w:rsidRDefault="00000000" w:rsidRPr="00000000" w14:paraId="00000106">
      <w:pPr>
        <w:numPr>
          <w:ilvl w:val="0"/>
          <w:numId w:val="2"/>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In forma </w:t>
      </w:r>
      <w:r w:rsidDel="00000000" w:rsidR="00000000" w:rsidRPr="00000000">
        <w:rPr>
          <w:rFonts w:ascii="Montserrat" w:cs="Montserrat" w:eastAsia="Montserrat" w:hAnsi="Montserrat"/>
          <w:color w:val="0c0c0f"/>
          <w:rtl w:val="0"/>
        </w:rPr>
        <w:t xml:space="preserve">pseudoanonimizzata</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 In forma aggregata</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D. In forma anonimizzata</w:t>
      </w:r>
    </w:p>
    <w:p w:rsidR="00000000" w:rsidDel="00000000" w:rsidP="00000000" w:rsidRDefault="00000000" w:rsidRPr="00000000" w14:paraId="00000109">
      <w:pPr>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0A">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0B">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policyProvided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13">
      <w:pPr>
        <w:pStyle w:val="Heading2"/>
        <w:numPr>
          <w:ilvl w:val="0"/>
          <w:numId w:val="9"/>
        </w:numPr>
        <w:spacing w:after="0" w:afterAutospacing="0"/>
        <w:ind w:left="720" w:hanging="360"/>
        <w:jc w:val="both"/>
        <w:rPr/>
      </w:pPr>
      <w:bookmarkStart w:colFirst="0" w:colLast="0" w:name="_44ursptxxtn8" w:id="21"/>
      <w:bookmarkEnd w:id="21"/>
      <w:r w:rsidDel="00000000" w:rsidR="00000000" w:rsidRPr="00000000">
        <w:rPr>
          <w:rtl w:val="0"/>
        </w:rPr>
        <w:t xml:space="preserve">Indicare se è stata fornita un’informativa all’interessato circa l’accesso ai dati cui si intende accedere/che si intende ricevere tramite la fruizione dell’E-Service e le relative attività di trattamento effettuate dal Fruitore</w:t>
      </w:r>
    </w:p>
    <w:p w:rsidR="00000000" w:rsidDel="00000000" w:rsidP="00000000" w:rsidRDefault="00000000" w:rsidRPr="00000000" w14:paraId="00000114">
      <w:pPr>
        <w:numPr>
          <w:ilvl w:val="0"/>
          <w:numId w:val="1"/>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115">
      <w:pPr>
        <w:numPr>
          <w:ilvl w:val="0"/>
          <w:numId w:val="1"/>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p>
    <w:p w:rsidR="00000000" w:rsidDel="00000000" w:rsidP="00000000" w:rsidRDefault="00000000" w:rsidRPr="00000000" w14:paraId="00000116">
      <w:pPr>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17">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18">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reasonPolicyNotProvided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18, valore B</w:t>
            </w:r>
          </w:p>
        </w:tc>
      </w:tr>
    </w:tbl>
    <w:p w:rsidR="00000000" w:rsidDel="00000000" w:rsidP="00000000" w:rsidRDefault="00000000" w:rsidRPr="00000000" w14:paraId="00000120">
      <w:pPr>
        <w:pStyle w:val="Heading2"/>
        <w:numPr>
          <w:ilvl w:val="0"/>
          <w:numId w:val="9"/>
        </w:numPr>
        <w:ind w:left="720" w:hanging="360"/>
        <w:jc w:val="both"/>
        <w:rPr/>
      </w:pPr>
      <w:bookmarkStart w:colFirst="0" w:colLast="0" w:name="_usbrr2ukxskv" w:id="22"/>
      <w:bookmarkEnd w:id="22"/>
      <w:r w:rsidDel="00000000" w:rsidR="00000000" w:rsidRPr="00000000">
        <w:rPr>
          <w:rtl w:val="0"/>
        </w:rPr>
        <w:t xml:space="preserve">Inserire le ragioni per cui non è stata fornita informativa specifica ai sensi dell’art. 14, paragrafo 5, del GDPR</w:t>
      </w:r>
    </w:p>
    <w:p w:rsidR="00000000" w:rsidDel="00000000" w:rsidP="00000000" w:rsidRDefault="00000000" w:rsidRPr="00000000" w14:paraId="00000121">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È previsto sia fornita un’informativa all’interessato circa l’accesso ai dati cui si intende accedere/che si intende ricevere tramite la fruizione dell’E-Service e le relative attività di trattamento effettuate dal Fruitore</w:t>
      </w:r>
    </w:p>
    <w:p w:rsidR="00000000" w:rsidDel="00000000" w:rsidP="00000000" w:rsidRDefault="00000000" w:rsidRPr="00000000" w14:paraId="00000122">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23">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24">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25">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28">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policyProvidedMedium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18, valore A</w:t>
            </w:r>
          </w:p>
        </w:tc>
      </w:tr>
    </w:tbl>
    <w:p w:rsidR="00000000" w:rsidDel="00000000" w:rsidP="00000000" w:rsidRDefault="00000000" w:rsidRPr="00000000" w14:paraId="00000130">
      <w:pPr>
        <w:pStyle w:val="Heading2"/>
        <w:numPr>
          <w:ilvl w:val="0"/>
          <w:numId w:val="9"/>
        </w:numPr>
        <w:spacing w:after="0" w:afterAutospacing="0"/>
        <w:ind w:left="720" w:hanging="360"/>
        <w:jc w:val="both"/>
        <w:rPr/>
      </w:pPr>
      <w:bookmarkStart w:colFirst="0" w:colLast="0" w:name="_c7jp3h6boxcc" w:id="23"/>
      <w:bookmarkEnd w:id="23"/>
      <w:r w:rsidDel="00000000" w:rsidR="00000000" w:rsidRPr="00000000">
        <w:rPr>
          <w:rtl w:val="0"/>
        </w:rPr>
        <w:t xml:space="preserve">Indicare la modalità attraverso la quale è stata fornita l'informativa</w:t>
      </w:r>
    </w:p>
    <w:p w:rsidR="00000000" w:rsidDel="00000000" w:rsidP="00000000" w:rsidRDefault="00000000" w:rsidRPr="00000000" w14:paraId="00000131">
      <w:pPr>
        <w:numPr>
          <w:ilvl w:val="0"/>
          <w:numId w:val="1"/>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Cartacea</w:t>
      </w:r>
    </w:p>
    <w:p w:rsidR="00000000" w:rsidDel="00000000" w:rsidP="00000000" w:rsidRDefault="00000000" w:rsidRPr="00000000" w14:paraId="00000132">
      <w:pPr>
        <w:numPr>
          <w:ilvl w:val="0"/>
          <w:numId w:val="1"/>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Online</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34">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35">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policyProvidedOnlineLink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20, valore B</w:t>
            </w:r>
          </w:p>
        </w:tc>
      </w:tr>
    </w:tbl>
    <w:p w:rsidR="00000000" w:rsidDel="00000000" w:rsidP="00000000" w:rsidRDefault="00000000" w:rsidRPr="00000000" w14:paraId="0000013D">
      <w:pPr>
        <w:pStyle w:val="Heading2"/>
        <w:numPr>
          <w:ilvl w:val="0"/>
          <w:numId w:val="9"/>
        </w:numPr>
        <w:ind w:left="720" w:hanging="360"/>
        <w:jc w:val="both"/>
        <w:rPr/>
      </w:pPr>
      <w:bookmarkStart w:colFirst="0" w:colLast="0" w:name="_70vt7bfwv6ou" w:id="24"/>
      <w:bookmarkEnd w:id="24"/>
      <w:r w:rsidDel="00000000" w:rsidR="00000000" w:rsidRPr="00000000">
        <w:rPr>
          <w:rtl w:val="0"/>
        </w:rPr>
        <w:t xml:space="preserve">Inserire il link all'informativa</w:t>
      </w:r>
    </w:p>
    <w:p w:rsidR="00000000" w:rsidDel="00000000" w:rsidP="00000000" w:rsidRDefault="00000000" w:rsidRPr="00000000" w14:paraId="0000013E">
      <w:pPr>
        <w:ind w:left="0" w:firstLine="0"/>
        <w:jc w:val="both"/>
        <w:rPr>
          <w:rFonts w:ascii="Montserrat" w:cs="Montserrat" w:eastAsia="Montserrat" w:hAnsi="Montserrat"/>
          <w:b w:val="1"/>
          <w:bCs w:val="1"/>
          <w:color w:val="0c0c0f"/>
        </w:rPr>
      </w:pPr>
      <w:r w:rsidDel="00000000" w:rsidR="00000000" w:rsidRPr="00000000">
        <w:rPr>
          <w:rtl w:val="0"/>
        </w:rPr>
      </w:r>
    </w:p>
    <w:p w:rsidR="00000000" w:rsidDel="00000000" w:rsidP="00000000" w:rsidRDefault="00000000" w:rsidRPr="00000000" w14:paraId="0000013F">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4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41">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42">
      <w:pPr>
        <w:jc w:val="both"/>
        <w:rPr>
          <w:rFonts w:ascii="Montserrat" w:cs="Montserrat" w:eastAsia="Montserrat" w:hAnsi="Montserrat"/>
          <w:b w:val="1"/>
          <w:bCs w:val="1"/>
          <w:color w:val="0c0c0f"/>
        </w:rPr>
      </w:pPr>
      <w:r w:rsidDel="00000000" w:rsidR="00000000" w:rsidRPr="00000000">
        <w:rPr>
          <w:rtl w:val="0"/>
        </w:rPr>
      </w:r>
    </w:p>
    <w:p w:rsidR="00000000" w:rsidDel="00000000" w:rsidP="00000000" w:rsidRDefault="00000000" w:rsidRPr="00000000" w14:paraId="00000143">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44">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confirmPricipleIntegrityAndDiscretion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switch VERO/FALSO — obbligo di conferma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4C">
      <w:pPr>
        <w:pStyle w:val="Heading2"/>
        <w:numPr>
          <w:ilvl w:val="0"/>
          <w:numId w:val="9"/>
        </w:numPr>
        <w:spacing w:after="0" w:afterAutospacing="0"/>
        <w:ind w:left="720" w:hanging="360"/>
        <w:jc w:val="both"/>
        <w:rPr/>
      </w:pPr>
      <w:bookmarkStart w:colFirst="0" w:colLast="0" w:name="_sl64hzezanjg" w:id="25"/>
      <w:bookmarkEnd w:id="25"/>
      <w:r w:rsidDel="00000000" w:rsidR="00000000" w:rsidRPr="00000000">
        <w:rPr>
          <w:rtl w:val="0"/>
        </w:rPr>
        <w:t xml:space="preserve">Confermare se - in linea con il principio di integrità e riservatezza di cui all’art. 5, paragrafo 1, lett. f), del GDPR - sono state adottate tutte le misure tecniche e organizzative necessarie a garantire un’adeguata sicurezza dei dati personali cui si avrà accesso in sede di fruizione del presente E-service, compresa la protezione da trattamenti non autorizzati o illeciti e dalla perdita, dalla distruzione o dal danno accidentali</w:t>
      </w:r>
    </w:p>
    <w:p w:rsidR="00000000" w:rsidDel="00000000" w:rsidP="00000000" w:rsidRDefault="00000000" w:rsidRPr="00000000" w14:paraId="0000014D">
      <w:pPr>
        <w:numPr>
          <w:ilvl w:val="0"/>
          <w:numId w:val="10"/>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Confermo</w:t>
      </w:r>
    </w:p>
    <w:p w:rsidR="00000000" w:rsidDel="00000000" w:rsidP="00000000" w:rsidRDefault="00000000" w:rsidRPr="00000000" w14:paraId="0000014E">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4F">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0">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dataProtectionMeasures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22, valore VERO</w:t>
            </w:r>
          </w:p>
        </w:tc>
      </w:tr>
    </w:tbl>
    <w:p w:rsidR="00000000" w:rsidDel="00000000" w:rsidP="00000000" w:rsidRDefault="00000000" w:rsidRPr="00000000" w14:paraId="00000158">
      <w:pPr>
        <w:pStyle w:val="Heading2"/>
        <w:numPr>
          <w:ilvl w:val="0"/>
          <w:numId w:val="9"/>
        </w:numPr>
        <w:ind w:left="720" w:hanging="360"/>
        <w:jc w:val="both"/>
        <w:rPr/>
      </w:pPr>
      <w:bookmarkStart w:colFirst="0" w:colLast="0" w:name="_jgeudcghh9oj" w:id="26"/>
      <w:bookmarkEnd w:id="26"/>
      <w:r w:rsidDel="00000000" w:rsidR="00000000" w:rsidRPr="00000000">
        <w:rPr>
          <w:rtl w:val="0"/>
        </w:rPr>
        <w:t xml:space="preserve">Indicare le misure tecniche e organizzative adottate necessarie a garantire un’adeguata sicurezza dei dati personali ai sensi degli articoli 25 e 32 del GDPR</w:t>
      </w:r>
    </w:p>
    <w:p w:rsidR="00000000" w:rsidDel="00000000" w:rsidP="00000000" w:rsidRDefault="00000000" w:rsidRPr="00000000" w14:paraId="00000159">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A">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5B">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C">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5D">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5F">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doneDpia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67">
      <w:pPr>
        <w:pStyle w:val="Heading2"/>
        <w:numPr>
          <w:ilvl w:val="0"/>
          <w:numId w:val="9"/>
        </w:numPr>
        <w:ind w:left="720" w:hanging="360"/>
        <w:jc w:val="both"/>
        <w:rPr/>
      </w:pPr>
      <w:bookmarkStart w:colFirst="0" w:colLast="0" w:name="_2oax3h7udo5t" w:id="27"/>
      <w:bookmarkEnd w:id="27"/>
      <w:r w:rsidDel="00000000" w:rsidR="00000000" w:rsidRPr="00000000">
        <w:rPr>
          <w:rtl w:val="0"/>
        </w:rPr>
        <w:t xml:space="preserve">Indicare se è stata fatta un’apposita Valutazione di Impatto (c.d. DPIA) relativamente alle attività di trattamento dei dati personali che saranno effettuate attraverso la fruizione del presente E-service</w:t>
      </w:r>
    </w:p>
    <w:p w:rsidR="00000000" w:rsidDel="00000000" w:rsidP="00000000" w:rsidRDefault="00000000" w:rsidRPr="00000000" w14:paraId="00000168">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In caso di risposta negativa, si ricorda che la valutazione di impatto è obbligatoria ​​qualora sussistano le condizioni di cui all’art. 35 del GDPR</w:t>
      </w:r>
    </w:p>
    <w:p w:rsidR="00000000" w:rsidDel="00000000" w:rsidP="00000000" w:rsidRDefault="00000000" w:rsidRPr="00000000" w14:paraId="00000169">
      <w:pPr>
        <w:numPr>
          <w:ilvl w:val="0"/>
          <w:numId w:val="10"/>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16A">
      <w:pPr>
        <w:numPr>
          <w:ilvl w:val="0"/>
          <w:numId w:val="10"/>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6C">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6D">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confirmedDoneDpia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24, valore A</w:t>
            </w:r>
          </w:p>
        </w:tc>
      </w:tr>
    </w:tbl>
    <w:p w:rsidR="00000000" w:rsidDel="00000000" w:rsidP="00000000" w:rsidRDefault="00000000" w:rsidRPr="00000000" w14:paraId="00000175">
      <w:pPr>
        <w:pStyle w:val="Heading2"/>
        <w:numPr>
          <w:ilvl w:val="0"/>
          <w:numId w:val="9"/>
        </w:numPr>
        <w:ind w:left="720" w:hanging="360"/>
        <w:jc w:val="both"/>
        <w:rPr/>
      </w:pPr>
      <w:bookmarkStart w:colFirst="0" w:colLast="0" w:name="_70a7h9iqlzr1" w:id="28"/>
      <w:bookmarkEnd w:id="28"/>
      <w:r w:rsidDel="00000000" w:rsidR="00000000" w:rsidRPr="00000000">
        <w:rPr>
          <w:rtl w:val="0"/>
        </w:rPr>
        <w:t xml:space="preserve">Indicare se si è proceduto alla consultazione preventiva al Garante per la protezione dei dati personali</w:t>
      </w:r>
    </w:p>
    <w:p w:rsidR="00000000" w:rsidDel="00000000" w:rsidP="00000000" w:rsidRDefault="00000000" w:rsidRPr="00000000" w14:paraId="00000176">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In caso di risposta negativa, si ricorda che la consultazione preventiva è obbligatoria ​​qualora sussistano le condizioni di cui all’art. 36 del GDPR</w:t>
      </w:r>
      <w:r w:rsidDel="00000000" w:rsidR="00000000" w:rsidRPr="00000000">
        <w:rPr>
          <w:rtl w:val="0"/>
        </w:rPr>
      </w:r>
    </w:p>
    <w:p w:rsidR="00000000" w:rsidDel="00000000" w:rsidP="00000000" w:rsidRDefault="00000000" w:rsidRPr="00000000" w14:paraId="00000177">
      <w:pPr>
        <w:numPr>
          <w:ilvl w:val="0"/>
          <w:numId w:val="10"/>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178">
      <w:pPr>
        <w:numPr>
          <w:ilvl w:val="0"/>
          <w:numId w:val="10"/>
        </w:numPr>
        <w:ind w:left="144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p>
    <w:p w:rsidR="00000000" w:rsidDel="00000000" w:rsidP="00000000" w:rsidRDefault="00000000" w:rsidRPr="00000000" w14:paraId="00000179">
      <w:pPr>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7A">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7B">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dataDownload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83">
      <w:pPr>
        <w:pStyle w:val="Heading2"/>
        <w:numPr>
          <w:ilvl w:val="0"/>
          <w:numId w:val="9"/>
        </w:numPr>
        <w:ind w:left="720" w:hanging="360"/>
        <w:jc w:val="both"/>
        <w:rPr/>
      </w:pPr>
      <w:bookmarkStart w:colFirst="0" w:colLast="0" w:name="_2iq12gogpod2" w:id="29"/>
      <w:bookmarkEnd w:id="29"/>
      <w:r w:rsidDel="00000000" w:rsidR="00000000" w:rsidRPr="00000000">
        <w:rPr>
          <w:rtl w:val="0"/>
        </w:rPr>
        <w:t xml:space="preserve">Il presente E-service consente il download di dati?</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1"/>
          <w:bCs w:val="1"/>
          <w:color w:val="0c0c0f"/>
        </w:rPr>
      </w:pPr>
      <w:r w:rsidDel="00000000" w:rsidR="00000000" w:rsidRPr="00000000">
        <w:rPr>
          <w:rFonts w:ascii="Montserrat" w:cs="Montserrat" w:eastAsia="Montserrat" w:hAnsi="Montserrat"/>
          <w:i w:val="1"/>
          <w:iCs w:val="1"/>
          <w:color w:val="0c0c0f"/>
          <w:rtl w:val="0"/>
        </w:rPr>
        <w:t xml:space="preserve">NB: si ricorda che il download del dato non consente di disporre di un dato aggiornato, e quindi di agire nel rispetto del principio di esattezza dei dati di cui all’art. 5, paragrafo 1, lettera d), del GDPR. Pertanto, si </w:t>
      </w:r>
      <w:r w:rsidDel="00000000" w:rsidR="00000000" w:rsidRPr="00000000">
        <w:rPr>
          <w:rFonts w:ascii="Montserrat" w:cs="Montserrat" w:eastAsia="Montserrat" w:hAnsi="Montserrat"/>
          <w:i w:val="1"/>
          <w:iCs w:val="1"/>
          <w:color w:val="0c0c0f"/>
          <w:rtl w:val="0"/>
        </w:rPr>
        <w:t xml:space="preserve">invi</w:t>
      </w:r>
      <w:r w:rsidDel="00000000" w:rsidR="00000000" w:rsidRPr="00000000">
        <w:rPr>
          <w:rFonts w:ascii="Montserrat" w:cs="Montserrat" w:eastAsia="Montserrat" w:hAnsi="Montserrat"/>
          <w:i w:val="1"/>
          <w:iCs w:val="1"/>
          <w:color w:val="0c0c0f"/>
          <w:rtl w:val="0"/>
        </w:rPr>
        <w:t xml:space="preserve">ta a limitare i casi di download del dato alle ipotesi in cui tale download è strettamente necessario e giustificato dalla finalità del trattamento. Si ricorda, altresì, che, ai sensi dell’art. 5, paragrafo 1, lett. b) ed e) del GDPR (principio della limitazione della finalità e della conservazione) , i dati possono essere conservati unicamente per il tempo strettamente necessario al perseguimento delle finalità per cui sono stati raccolti, e che le stesse siano determinate, esplicite e legittime.</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Sì</w:t>
      </w:r>
    </w:p>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No</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88">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dataRetentionPeriod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testo libero, max. 250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26, valore A</w:t>
            </w:r>
          </w:p>
        </w:tc>
      </w:tr>
    </w:tbl>
    <w:p w:rsidR="00000000" w:rsidDel="00000000" w:rsidP="00000000" w:rsidRDefault="00000000" w:rsidRPr="00000000" w14:paraId="00000191">
      <w:pPr>
        <w:pStyle w:val="Heading2"/>
        <w:numPr>
          <w:ilvl w:val="0"/>
          <w:numId w:val="9"/>
        </w:numPr>
        <w:ind w:left="720" w:hanging="360"/>
        <w:jc w:val="both"/>
        <w:rPr/>
      </w:pPr>
      <w:bookmarkStart w:colFirst="0" w:colLast="0" w:name="_9z8lpleiw70g" w:id="30"/>
      <w:bookmarkEnd w:id="30"/>
      <w:r w:rsidDel="00000000" w:rsidR="00000000" w:rsidRPr="00000000">
        <w:rPr>
          <w:rtl w:val="0"/>
        </w:rPr>
        <w:t xml:space="preserve">Indicare il periodo di conservazione dei dati individuato</w:t>
      </w:r>
    </w:p>
    <w:p w:rsidR="00000000" w:rsidDel="00000000" w:rsidP="00000000" w:rsidRDefault="00000000" w:rsidRPr="00000000" w14:paraId="00000192">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La cifra seguita da ora, giorno, mese, anno. Ad es. 1 ora oppure 10 giorni oppure 3 mesi oppure 2 anni</w:t>
      </w:r>
    </w:p>
    <w:p w:rsidR="00000000" w:rsidDel="00000000" w:rsidP="00000000" w:rsidRDefault="00000000" w:rsidRPr="00000000" w14:paraId="00000193">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94">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95">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96">
      <w:pPr>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__________________________________________________________________________________</w:t>
      </w:r>
    </w:p>
    <w:p w:rsidR="00000000" w:rsidDel="00000000" w:rsidP="00000000" w:rsidRDefault="00000000" w:rsidRPr="00000000" w14:paraId="00000197">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98">
      <w:pPr>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99">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purposePursuit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p>
        </w:tc>
      </w:tr>
    </w:tbl>
    <w:p w:rsidR="00000000" w:rsidDel="00000000" w:rsidP="00000000" w:rsidRDefault="00000000" w:rsidRPr="00000000" w14:paraId="000001A1">
      <w:pPr>
        <w:pStyle w:val="Heading2"/>
        <w:numPr>
          <w:ilvl w:val="0"/>
          <w:numId w:val="9"/>
        </w:numPr>
        <w:spacing w:after="0" w:afterAutospacing="0"/>
        <w:ind w:left="720" w:hanging="360"/>
        <w:jc w:val="both"/>
        <w:rPr/>
      </w:pPr>
      <w:bookmarkStart w:colFirst="0" w:colLast="0" w:name="_1zcda255cphl" w:id="31"/>
      <w:bookmarkEnd w:id="31"/>
      <w:r w:rsidDel="00000000" w:rsidR="00000000" w:rsidRPr="00000000">
        <w:rPr>
          <w:rtl w:val="0"/>
        </w:rPr>
        <w:t xml:space="preserve">Ai sensi del principio di minimizzazione di cui all’art. 5, paragrafo 1, let. c) del GDPR, per perseguire la finalità di cui al punto 1, indicare se </w:t>
      </w:r>
    </w:p>
    <w:p w:rsidR="00000000" w:rsidDel="00000000" w:rsidP="00000000" w:rsidRDefault="00000000" w:rsidRPr="00000000" w14:paraId="000001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 È sufficiente che l’Erogatore verifichi la mera correttezza di una/o determinata/o informazione/dato personale già in suo possesso; oppure</w:t>
      </w:r>
    </w:p>
    <w:p w:rsidR="00000000" w:rsidDel="00000000" w:rsidP="00000000" w:rsidRDefault="00000000" w:rsidRPr="00000000" w14:paraId="000001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133.858267716535" w:right="0"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B. È necessario </w:t>
      </w:r>
      <w:r w:rsidDel="00000000" w:rsidR="00000000" w:rsidRPr="00000000">
        <w:rPr>
          <w:rFonts w:ascii="Montserrat" w:cs="Montserrat" w:eastAsia="Montserrat" w:hAnsi="Montserrat"/>
          <w:color w:val="0c0c0f"/>
          <w:rtl w:val="0"/>
        </w:rPr>
        <w:t xml:space="preserve">ricevere</w:t>
      </w:r>
      <w:r w:rsidDel="00000000" w:rsidR="00000000" w:rsidRPr="00000000">
        <w:rPr>
          <w:rFonts w:ascii="Montserrat" w:cs="Montserrat" w:eastAsia="Montserrat" w:hAnsi="Montserrat"/>
          <w:color w:val="0c0c0f"/>
          <w:rtl w:val="0"/>
        </w:rPr>
        <w:t xml:space="preserve"> </w:t>
      </w:r>
      <w:r w:rsidDel="00000000" w:rsidR="00000000" w:rsidRPr="00000000">
        <w:rPr>
          <w:rFonts w:ascii="Montserrat" w:cs="Montserrat" w:eastAsia="Montserrat" w:hAnsi="Montserrat"/>
          <w:i w:val="1"/>
          <w:iCs w:val="1"/>
          <w:color w:val="0c0c0f"/>
          <w:rtl w:val="0"/>
        </w:rPr>
        <w:t xml:space="preserve">ex novo </w:t>
      </w:r>
      <w:r w:rsidDel="00000000" w:rsidR="00000000" w:rsidRPr="00000000">
        <w:rPr>
          <w:rFonts w:ascii="Montserrat" w:cs="Montserrat" w:eastAsia="Montserrat" w:hAnsi="Montserrat"/>
          <w:color w:val="0c0c0f"/>
          <w:rtl w:val="0"/>
        </w:rPr>
        <w:t xml:space="preserve">una/o determinata/o informazione/dato personale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A5">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A6">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checkedExistenceMereCorrectnessInteropCatalogue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switch VERO/FALSO — obbligo di conferma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28, valore A</w:t>
            </w:r>
          </w:p>
        </w:tc>
      </w:tr>
    </w:tbl>
    <w:p w:rsidR="00000000" w:rsidDel="00000000" w:rsidP="00000000" w:rsidRDefault="00000000" w:rsidRPr="00000000" w14:paraId="000001AE">
      <w:pPr>
        <w:pStyle w:val="Heading2"/>
        <w:numPr>
          <w:ilvl w:val="0"/>
          <w:numId w:val="9"/>
        </w:numPr>
        <w:ind w:left="720" w:hanging="360"/>
        <w:jc w:val="both"/>
        <w:rPr/>
      </w:pPr>
      <w:bookmarkStart w:colFirst="0" w:colLast="0" w:name="_4canmvids80m" w:id="32"/>
      <w:bookmarkEnd w:id="32"/>
      <w:r w:rsidDel="00000000" w:rsidR="00000000" w:rsidRPr="00000000">
        <w:rPr>
          <w:rtl w:val="0"/>
        </w:rPr>
        <w:t xml:space="preserve">Confermare se è stato verificato se sul Catalogo API è presente un altro E-Service in grado di svolgere questa attività di mera verifica (che non preveda ex novo la comunicazione di altri informazioni/dati personali)</w:t>
      </w:r>
    </w:p>
    <w:p w:rsidR="00000000" w:rsidDel="00000000" w:rsidP="00000000" w:rsidRDefault="00000000" w:rsidRPr="00000000" w14:paraId="000001AF">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NB: se non già fatto, prima di confermare si invita a verificare se sul Catalogo API è presente un altro E-service che consenta di svolgere la mera attività di verifica di informazioni/dati personali di cui si necessita</w:t>
      </w:r>
    </w:p>
    <w:p w:rsidR="00000000" w:rsidDel="00000000" w:rsidP="00000000" w:rsidRDefault="00000000" w:rsidRPr="00000000" w14:paraId="000001B0">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Confermo</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B2">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B3">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checkedAllDataNeeded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switch VERO/FALSO — obbligo di conferma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28, valore B</w:t>
            </w:r>
          </w:p>
        </w:tc>
      </w:tr>
    </w:tbl>
    <w:p w:rsidR="00000000" w:rsidDel="00000000" w:rsidP="00000000" w:rsidRDefault="00000000" w:rsidRPr="00000000" w14:paraId="000001BB">
      <w:pPr>
        <w:pStyle w:val="Heading2"/>
        <w:numPr>
          <w:ilvl w:val="0"/>
          <w:numId w:val="9"/>
        </w:numPr>
        <w:ind w:left="720" w:hanging="360"/>
        <w:jc w:val="both"/>
        <w:rPr/>
      </w:pPr>
      <w:bookmarkStart w:colFirst="0" w:colLast="0" w:name="_uup3wqn423ys" w:id="33"/>
      <w:bookmarkEnd w:id="33"/>
      <w:r w:rsidDel="00000000" w:rsidR="00000000" w:rsidRPr="00000000">
        <w:rPr>
          <w:rtl w:val="0"/>
        </w:rPr>
        <w:t xml:space="preserve">Confermare se è stato verificato se occorrono necessariamente tutte le informazioni e i dati personali messi a disposizione con il presente E-service</w:t>
      </w:r>
    </w:p>
    <w:p w:rsidR="00000000" w:rsidDel="00000000" w:rsidP="00000000" w:rsidRDefault="00000000" w:rsidRPr="00000000" w14:paraId="000001BC">
      <w:pPr>
        <w:ind w:left="720" w:firstLine="0"/>
        <w:jc w:val="both"/>
        <w:rPr>
          <w:rFonts w:ascii="Montserrat" w:cs="Montserrat" w:eastAsia="Montserrat" w:hAnsi="Montserrat"/>
          <w:i w:val="1"/>
          <w:iCs w:val="1"/>
          <w:color w:val="0c0c0f"/>
        </w:rPr>
      </w:pPr>
      <w:r w:rsidDel="00000000" w:rsidR="00000000" w:rsidRPr="00000000">
        <w:rPr>
          <w:rFonts w:ascii="Montserrat" w:cs="Montserrat" w:eastAsia="Montserrat" w:hAnsi="Montserrat"/>
          <w:i w:val="1"/>
          <w:iCs w:val="1"/>
          <w:color w:val="0c0c0f"/>
          <w:rtl w:val="0"/>
        </w:rPr>
        <w:t xml:space="preserve">NB: se non già fatto, prima di confermare si invita a verificare se sul Catalogo API è già presente un altro E-service che consenta di accedere alle sole informazioni/dati personali di cui si necessita, per evitare comunicazioni di informazioni/dati personali non necessarie. Nel caso in cui non sia presente l’E-service per accedere alle sole informazioni/dati personali di cui si necessita, si invita a sollecitare un Erogatore ad attivare un simile E-service e, una volta attivato, si invita a inviare una richiesta di accesso per </w:t>
      </w:r>
      <w:r w:rsidDel="00000000" w:rsidR="00000000" w:rsidRPr="00000000">
        <w:rPr>
          <w:rFonts w:ascii="Montserrat" w:cs="Montserrat" w:eastAsia="Montserrat" w:hAnsi="Montserrat"/>
          <w:i w:val="1"/>
          <w:iCs w:val="1"/>
          <w:color w:val="0c0c0f"/>
          <w:rtl w:val="0"/>
        </w:rPr>
        <w:t xml:space="preserve">quell’E-Service</w:t>
      </w:r>
      <w:r w:rsidDel="00000000" w:rsidR="00000000" w:rsidRPr="00000000">
        <w:rPr>
          <w:rtl w:val="0"/>
        </w:rPr>
      </w:r>
    </w:p>
    <w:p w:rsidR="00000000" w:rsidDel="00000000" w:rsidP="00000000" w:rsidRDefault="00000000" w:rsidRPr="00000000" w14:paraId="000001BD">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Confermo</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BF">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C0">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isRequestOnBehalfOfThirdParties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spacing w:line="240" w:lineRule="auto"/>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Nessuna dipendenza, sempre presente</w:t>
            </w:r>
          </w:p>
        </w:tc>
      </w:tr>
    </w:tbl>
    <w:p w:rsidR="00000000" w:rsidDel="00000000" w:rsidP="00000000" w:rsidRDefault="00000000" w:rsidRPr="00000000" w14:paraId="000001C8">
      <w:pPr>
        <w:pStyle w:val="Heading2"/>
        <w:numPr>
          <w:ilvl w:val="0"/>
          <w:numId w:val="9"/>
        </w:numPr>
        <w:spacing w:after="0" w:afterAutospacing="0"/>
        <w:ind w:left="720" w:hanging="360"/>
        <w:jc w:val="both"/>
        <w:rPr/>
      </w:pPr>
      <w:bookmarkStart w:colFirst="0" w:colLast="0" w:name="_vdh6uu54e19e" w:id="34"/>
      <w:bookmarkEnd w:id="34"/>
      <w:r w:rsidDel="00000000" w:rsidR="00000000" w:rsidRPr="00000000">
        <w:rPr>
          <w:rtl w:val="0"/>
        </w:rPr>
        <w:t xml:space="preserve">Indicare se si intende fruire dell’e-service, anche o esclusivamente, per accedere a dati su richiesta/per conto di terzi soggetti</w:t>
      </w:r>
    </w:p>
    <w:p w:rsidR="00000000" w:rsidDel="00000000" w:rsidP="00000000" w:rsidRDefault="00000000" w:rsidRPr="00000000" w14:paraId="000001C9">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Sì</w:t>
      </w:r>
    </w:p>
    <w:p w:rsidR="00000000" w:rsidDel="00000000" w:rsidP="00000000" w:rsidRDefault="00000000" w:rsidRPr="00000000" w14:paraId="000001CA">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No</w:t>
      </w:r>
    </w:p>
    <w:p w:rsidR="00000000" w:rsidDel="00000000" w:rsidP="00000000" w:rsidRDefault="00000000" w:rsidRPr="00000000" w14:paraId="000001CB">
      <w:pPr>
        <w:ind w:left="0" w:firstLine="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CC">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CD">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thirdPartiesRequestDataUsage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selezione singola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31, valore A</w:t>
            </w:r>
            <w:r w:rsidDel="00000000" w:rsidR="00000000" w:rsidRPr="00000000">
              <w:rPr>
                <w:rtl w:val="0"/>
              </w:rPr>
            </w:r>
          </w:p>
        </w:tc>
      </w:tr>
    </w:tbl>
    <w:p w:rsidR="00000000" w:rsidDel="00000000" w:rsidP="00000000" w:rsidRDefault="00000000" w:rsidRPr="00000000" w14:paraId="000001D5">
      <w:pPr>
        <w:pStyle w:val="Heading2"/>
        <w:numPr>
          <w:ilvl w:val="0"/>
          <w:numId w:val="9"/>
        </w:numPr>
        <w:spacing w:after="0" w:afterAutospacing="0"/>
        <w:ind w:left="720" w:hanging="360"/>
        <w:jc w:val="both"/>
        <w:rPr/>
      </w:pPr>
      <w:bookmarkStart w:colFirst="0" w:colLast="0" w:name="_dy3nc22t502j" w:id="35"/>
      <w:bookmarkEnd w:id="35"/>
      <w:r w:rsidDel="00000000" w:rsidR="00000000" w:rsidRPr="00000000">
        <w:rPr>
          <w:rtl w:val="0"/>
        </w:rPr>
        <w:t xml:space="preserve">Indicare se si intende fruire dell’e-service per accedere a dati</w:t>
      </w:r>
    </w:p>
    <w:p w:rsidR="00000000" w:rsidDel="00000000" w:rsidP="00000000" w:rsidRDefault="00000000" w:rsidRPr="00000000" w14:paraId="000001D6">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Esclusivamente per conto di un soggetto di cui all’art. 2, comma 2, lett. a) del CAD</w:t>
      </w:r>
    </w:p>
    <w:p w:rsidR="00000000" w:rsidDel="00000000" w:rsidP="00000000" w:rsidRDefault="00000000" w:rsidRPr="00000000" w14:paraId="000001D7">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Anche per conto di un soggetto di cui all’art. 2, comma 2, lett. a) del CAD</w:t>
      </w:r>
    </w:p>
    <w:p w:rsidR="00000000" w:rsidDel="00000000" w:rsidP="00000000" w:rsidRDefault="00000000" w:rsidRPr="00000000" w14:paraId="000001D8">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Nessuna delle precedenti</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Montserrat" w:cs="Montserrat" w:eastAsia="Montserrat" w:hAnsi="Montserrat"/>
          <w:color w:val="0c0c0f"/>
        </w:rPr>
      </w:pPr>
      <w:r w:rsidDel="00000000" w:rsidR="00000000" w:rsidRPr="00000000">
        <w:rPr>
          <w:rtl w:val="0"/>
        </w:rPr>
      </w:r>
    </w:p>
    <w:p w:rsidR="00000000" w:rsidDel="00000000" w:rsidP="00000000" w:rsidRDefault="00000000" w:rsidRPr="00000000" w14:paraId="000001DA">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DB">
      <w:pPr>
        <w:jc w:val="both"/>
        <w:rPr>
          <w:rFonts w:ascii="Montserrat" w:cs="Montserrat" w:eastAsia="Montserrat" w:hAnsi="Montserrat"/>
          <w:color w:val="0c0c0f"/>
          <w:sz w:val="18"/>
          <w:szCs w:val="18"/>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Id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rPr>
                <w:rFonts w:ascii="Montserrat" w:cs="Montserrat" w:eastAsia="Montserrat" w:hAnsi="Montserrat"/>
                <w:color w:val="0c0c0f"/>
                <w:sz w:val="18"/>
                <w:szCs w:val="18"/>
              </w:rPr>
            </w:pPr>
            <w:r w:rsidDel="00000000" w:rsidR="00000000" w:rsidRPr="00000000">
              <w:rPr>
                <w:rFonts w:ascii="Montserrat" w:cs="Montserrat" w:eastAsia="Montserrat" w:hAnsi="Montserrat"/>
                <w:i w:val="1"/>
                <w:iCs w:val="1"/>
                <w:color w:val="0c0c0f"/>
                <w:sz w:val="18"/>
                <w:szCs w:val="18"/>
                <w:rtl w:val="0"/>
              </w:rPr>
              <w:t xml:space="preserve">declarationConfirmGDPR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Tipologia 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switch VERO/FALSO — obbligo di conferma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Dipendenze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jc w:val="both"/>
              <w:rPr>
                <w:rFonts w:ascii="Montserrat" w:cs="Montserrat" w:eastAsia="Montserrat" w:hAnsi="Montserrat"/>
                <w:color w:val="0c0c0f"/>
                <w:sz w:val="18"/>
                <w:szCs w:val="18"/>
              </w:rPr>
            </w:pPr>
            <w:r w:rsidDel="00000000" w:rsidR="00000000" w:rsidRPr="00000000">
              <w:rPr>
                <w:rFonts w:ascii="Montserrat" w:cs="Montserrat" w:eastAsia="Montserrat" w:hAnsi="Montserrat"/>
                <w:color w:val="0c0c0f"/>
                <w:sz w:val="18"/>
                <w:szCs w:val="18"/>
                <w:rtl w:val="0"/>
              </w:rPr>
              <w:t xml:space="preserve">domanda 4, valore A</w:t>
            </w:r>
            <w:r w:rsidDel="00000000" w:rsidR="00000000" w:rsidRPr="00000000">
              <w:rPr>
                <w:rtl w:val="0"/>
              </w:rPr>
            </w:r>
          </w:p>
        </w:tc>
      </w:tr>
    </w:tbl>
    <w:p w:rsidR="00000000" w:rsidDel="00000000" w:rsidP="00000000" w:rsidRDefault="00000000" w:rsidRPr="00000000" w14:paraId="000001E3">
      <w:pPr>
        <w:pStyle w:val="Heading2"/>
        <w:numPr>
          <w:ilvl w:val="0"/>
          <w:numId w:val="9"/>
        </w:numPr>
        <w:spacing w:after="0" w:afterAutospacing="0"/>
        <w:ind w:left="720" w:hanging="360"/>
        <w:jc w:val="both"/>
        <w:rPr/>
      </w:pPr>
      <w:bookmarkStart w:colFirst="0" w:colLast="0" w:name="_kf7mnptbnibk" w:id="36"/>
      <w:bookmarkEnd w:id="36"/>
      <w:r w:rsidDel="00000000" w:rsidR="00000000" w:rsidRPr="00000000">
        <w:rPr>
          <w:rtl w:val="0"/>
        </w:rPr>
        <w:t xml:space="preserve">Dichiara di essere consapevole degli obblighi di cui al GDPR in tema di trattamento di dati personali e ​​dichiara di essere in grado di </w:t>
      </w:r>
      <w:r w:rsidDel="00000000" w:rsidR="00000000" w:rsidRPr="00000000">
        <w:rPr>
          <w:rtl w:val="0"/>
        </w:rPr>
        <w:t xml:space="preserve">comprovarne</w:t>
      </w:r>
      <w:r w:rsidDel="00000000" w:rsidR="00000000" w:rsidRPr="00000000">
        <w:rPr>
          <w:rtl w:val="0"/>
        </w:rPr>
        <w:t xml:space="preserve"> il rispetto (principio di responsabilizzazione di cui all’art. 5, paragrafo 2, del GDPR)</w:t>
      </w:r>
    </w:p>
    <w:p w:rsidR="00000000" w:rsidDel="00000000" w:rsidP="00000000" w:rsidRDefault="00000000" w:rsidRPr="00000000" w14:paraId="000001E4">
      <w:pPr>
        <w:numPr>
          <w:ilvl w:val="0"/>
          <w:numId w:val="7"/>
        </w:numPr>
        <w:ind w:left="1133.858267716535" w:hanging="360"/>
        <w:jc w:val="both"/>
        <w:rPr>
          <w:rFonts w:ascii="Montserrat" w:cs="Montserrat" w:eastAsia="Montserrat" w:hAnsi="Montserrat"/>
          <w:color w:val="0c0c0f"/>
        </w:rPr>
      </w:pPr>
      <w:r w:rsidDel="00000000" w:rsidR="00000000" w:rsidRPr="00000000">
        <w:rPr>
          <w:rFonts w:ascii="Montserrat" w:cs="Montserrat" w:eastAsia="Montserrat" w:hAnsi="Montserrat"/>
          <w:color w:val="0c0c0f"/>
          <w:rtl w:val="0"/>
        </w:rPr>
        <w:t xml:space="preserve">Confermo</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spacing w:after="80" w:line="271.2" w:lineRule="auto"/>
      <w:ind w:right="565.2755905511822"/>
      <w:jc w:val="both"/>
      <w:rPr>
        <w:rFonts w:ascii="Montserrat" w:cs="Montserrat" w:eastAsia="Montserrat" w:hAnsi="Montserrat"/>
        <w:color w:val="434343"/>
        <w:sz w:val="14"/>
        <w:szCs w:val="14"/>
      </w:rPr>
    </w:pPr>
    <w:r w:rsidDel="00000000" w:rsidR="00000000" w:rsidRPr="00000000">
      <w:rPr>
        <w:rtl w:val="0"/>
      </w:rPr>
    </w:r>
  </w:p>
  <w:tbl>
    <w:tblPr>
      <w:tblStyle w:val="Table36"/>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gridCol w:w="810"/>
      <w:gridCol w:w="4245"/>
      <w:tblGridChange w:id="0">
        <w:tblGrid>
          <w:gridCol w:w="5085"/>
          <w:gridCol w:w="810"/>
          <w:gridCol w:w="4245"/>
        </w:tblGrid>
      </w:tblGridChange>
    </w:tblGrid>
    <w:tr>
      <w:trPr>
        <w:cantSplit w:val="0"/>
        <w:trHeight w:val="14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E">
          <w:pPr>
            <w:widowControl w:val="0"/>
            <w:spacing w:line="240" w:lineRule="auto"/>
            <w:rPr>
              <w:rFonts w:ascii="Montserrat" w:cs="Montserrat" w:eastAsia="Montserrat" w:hAnsi="Montserrat"/>
              <w:color w:val="434343"/>
              <w:sz w:val="14"/>
              <w:szCs w:val="14"/>
            </w:rPr>
          </w:pPr>
          <w:r w:rsidDel="00000000" w:rsidR="00000000" w:rsidRPr="00000000">
            <w:rPr>
              <w:rFonts w:ascii="Montserrat" w:cs="Montserrat" w:eastAsia="Montserrat" w:hAnsi="Montserrat"/>
              <w:color w:val="b7b7b7"/>
              <w:sz w:val="14"/>
              <w:szCs w:val="14"/>
            </w:rPr>
            <w:fldChar w:fldCharType="begin"/>
            <w:instrText xml:space="preserve">PAGE</w:instrText>
            <w:fldChar w:fldCharType="separate"/>
            <w:fldChar w:fldCharType="end"/>
          </w:r>
          <w:r w:rsidDel="00000000" w:rsidR="00000000" w:rsidRPr="00000000">
            <w:rPr>
              <w:rFonts w:ascii="Montserrat" w:cs="Montserrat" w:eastAsia="Montserrat" w:hAnsi="Montserrat"/>
              <w:color w:val="b7b7b7"/>
              <w:sz w:val="14"/>
              <w:szCs w:val="14"/>
              <w:rtl w:val="0"/>
            </w:rPr>
            <w:t xml:space="preserve"> di </w:t>
          </w:r>
          <w:r w:rsidDel="00000000" w:rsidR="00000000" w:rsidRPr="00000000">
            <w:rPr>
              <w:rFonts w:ascii="Montserrat" w:cs="Montserrat" w:eastAsia="Montserrat" w:hAnsi="Montserrat"/>
              <w:color w:val="b7b7b7"/>
              <w:sz w:val="14"/>
              <w:szCs w:val="14"/>
            </w:rPr>
            <w:fldChar w:fldCharType="begin"/>
            <w:instrText xml:space="preserve">NUMPAGES</w:instrText>
            <w:fldChar w:fldCharType="separate"/>
            <w:fldChar w:fldCharType="end"/>
          </w:r>
          <w:r w:rsidDel="00000000" w:rsidR="00000000" w:rsidRPr="00000000">
            <w:rPr>
              <w:rtl w:val="0"/>
            </w:rPr>
          </w:r>
        </w:p>
      </w:tc>
    </w:tr>
    <w:tr>
      <w:trPr>
        <w:cantSplit w:val="0"/>
        <w:trHeight w:val="14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1">
          <w:pPr>
            <w:spacing w:after="80" w:line="271.2" w:lineRule="auto"/>
            <w:ind w:right="565.2755905511822"/>
            <w:jc w:val="both"/>
            <w:rPr>
              <w:rFonts w:ascii="Montserrat" w:cs="Montserrat" w:eastAsia="Montserrat" w:hAnsi="Montserrat"/>
              <w:color w:val="434343"/>
              <w:sz w:val="14"/>
              <w:szCs w:val="14"/>
            </w:rPr>
          </w:pPr>
          <w:r w:rsidDel="00000000" w:rsidR="00000000" w:rsidRPr="00000000">
            <w:rPr>
              <w:rtl w:val="0"/>
            </w:rPr>
          </w:r>
        </w:p>
      </w:tc>
    </w:tr>
    <w:tr>
      <w:trPr>
        <w:cantSplit w:val="0"/>
        <w:trHeight w:val="140" w:hRule="atLeast"/>
        <w:tblHeader w:val="0"/>
      </w:trPr>
      <w:tc>
        <w:tcPr>
          <w:gridSpan w:val="3"/>
          <w:tcBorders>
            <w:top w:color="d9d9d9" w:space="0" w:sz="8"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4">
          <w:pPr>
            <w:spacing w:after="80" w:line="271.2" w:lineRule="auto"/>
            <w:ind w:right="565.2755905511822"/>
            <w:jc w:val="both"/>
            <w:rPr>
              <w:rFonts w:ascii="Montserrat" w:cs="Montserrat" w:eastAsia="Montserrat" w:hAnsi="Montserrat"/>
              <w:color w:val="434343"/>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7">
          <w:pPr>
            <w:spacing w:line="240" w:lineRule="auto"/>
            <w:ind w:right="565.2755905511822"/>
            <w:jc w:val="both"/>
            <w:rPr>
              <w:rFonts w:ascii="Montserrat" w:cs="Montserrat" w:eastAsia="Montserrat" w:hAnsi="Montserrat"/>
              <w:color w:val="666666"/>
              <w:sz w:val="12"/>
              <w:szCs w:val="12"/>
            </w:rPr>
          </w:pPr>
          <w:r w:rsidDel="00000000" w:rsidR="00000000" w:rsidRPr="00000000">
            <w:rPr>
              <w:rFonts w:ascii="Montserrat" w:cs="Montserrat" w:eastAsia="Montserrat" w:hAnsi="Montserrat"/>
              <w:color w:val="666666"/>
              <w:sz w:val="12"/>
              <w:szCs w:val="12"/>
              <w:rtl w:val="0"/>
            </w:rPr>
            <w:t xml:space="preserve">PagoPA S.p.A.</w:t>
          </w:r>
        </w:p>
        <w:p w:rsidR="00000000" w:rsidDel="00000000" w:rsidP="00000000" w:rsidRDefault="00000000" w:rsidRPr="00000000" w14:paraId="000001F8">
          <w:pPr>
            <w:spacing w:line="240" w:lineRule="auto"/>
            <w:ind w:right="565.2755905511822"/>
            <w:jc w:val="both"/>
            <w:rPr>
              <w:rFonts w:ascii="Montserrat" w:cs="Montserrat" w:eastAsia="Montserrat" w:hAnsi="Montserrat"/>
              <w:color w:val="666666"/>
              <w:sz w:val="12"/>
              <w:szCs w:val="12"/>
            </w:rPr>
          </w:pPr>
          <w:r w:rsidDel="00000000" w:rsidR="00000000" w:rsidRPr="00000000">
            <w:rPr>
              <w:rFonts w:ascii="Montserrat" w:cs="Montserrat" w:eastAsia="Montserrat" w:hAnsi="Montserrat"/>
              <w:color w:val="666666"/>
              <w:sz w:val="12"/>
              <w:szCs w:val="12"/>
              <w:rtl w:val="0"/>
            </w:rPr>
            <w:t xml:space="preserve">società per azioni con socio unico</w:t>
          </w:r>
        </w:p>
        <w:p w:rsidR="00000000" w:rsidDel="00000000" w:rsidP="00000000" w:rsidRDefault="00000000" w:rsidRPr="00000000" w14:paraId="000001F9">
          <w:pPr>
            <w:spacing w:line="240" w:lineRule="auto"/>
            <w:ind w:right="565.2755905511822"/>
            <w:jc w:val="both"/>
            <w:rPr>
              <w:rFonts w:ascii="Montserrat" w:cs="Montserrat" w:eastAsia="Montserrat" w:hAnsi="Montserrat"/>
              <w:color w:val="666666"/>
              <w:sz w:val="12"/>
              <w:szCs w:val="12"/>
            </w:rPr>
          </w:pPr>
          <w:r w:rsidDel="00000000" w:rsidR="00000000" w:rsidRPr="00000000">
            <w:rPr>
              <w:rFonts w:ascii="Montserrat" w:cs="Montserrat" w:eastAsia="Montserrat" w:hAnsi="Montserrat"/>
              <w:color w:val="666666"/>
              <w:sz w:val="12"/>
              <w:szCs w:val="12"/>
              <w:rtl w:val="0"/>
            </w:rPr>
            <w:t xml:space="preserve">capitale sociale di euro 1,000,000 interamente versato</w:t>
          </w:r>
        </w:p>
        <w:p w:rsidR="00000000" w:rsidDel="00000000" w:rsidP="00000000" w:rsidRDefault="00000000" w:rsidRPr="00000000" w14:paraId="000001FA">
          <w:pPr>
            <w:spacing w:line="240" w:lineRule="auto"/>
            <w:ind w:right="565.2755905511822"/>
            <w:jc w:val="both"/>
            <w:rPr>
              <w:rFonts w:ascii="Montserrat" w:cs="Montserrat" w:eastAsia="Montserrat" w:hAnsi="Montserrat"/>
              <w:color w:val="666666"/>
              <w:sz w:val="12"/>
              <w:szCs w:val="12"/>
            </w:rPr>
          </w:pPr>
          <w:r w:rsidDel="00000000" w:rsidR="00000000" w:rsidRPr="00000000">
            <w:rPr>
              <w:rFonts w:ascii="Montserrat" w:cs="Montserrat" w:eastAsia="Montserrat" w:hAnsi="Montserrat"/>
              <w:color w:val="666666"/>
              <w:sz w:val="12"/>
              <w:szCs w:val="12"/>
              <w:rtl w:val="0"/>
            </w:rPr>
            <w:t xml:space="preserve">sede legale in Roma, Piazza Colonna 370, CAP 00187</w:t>
          </w:r>
        </w:p>
        <w:p w:rsidR="00000000" w:rsidDel="00000000" w:rsidP="00000000" w:rsidRDefault="00000000" w:rsidRPr="00000000" w14:paraId="000001FB">
          <w:pPr>
            <w:spacing w:line="240" w:lineRule="auto"/>
            <w:ind w:right="565.2755905511822"/>
            <w:jc w:val="both"/>
            <w:rPr>
              <w:rFonts w:ascii="Montserrat" w:cs="Montserrat" w:eastAsia="Montserrat" w:hAnsi="Montserrat"/>
              <w:color w:val="666666"/>
              <w:sz w:val="12"/>
              <w:szCs w:val="12"/>
            </w:rPr>
          </w:pPr>
          <w:r w:rsidDel="00000000" w:rsidR="00000000" w:rsidRPr="00000000">
            <w:rPr>
              <w:rFonts w:ascii="Montserrat" w:cs="Montserrat" w:eastAsia="Montserrat" w:hAnsi="Montserrat"/>
              <w:color w:val="666666"/>
              <w:sz w:val="12"/>
              <w:szCs w:val="12"/>
              <w:rtl w:val="0"/>
            </w:rPr>
            <w:t xml:space="preserve">n. di iscrizione a Registro Imprese di Roma, CF e P.IVA 15376371009</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C">
          <w:pPr>
            <w:widowControl w:val="0"/>
            <w:spacing w:line="240" w:lineRule="auto"/>
            <w:rPr>
              <w:rFonts w:ascii="Montserrat" w:cs="Montserrat" w:eastAsia="Montserrat" w:hAnsi="Montserrat"/>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FD">
          <w:pPr>
            <w:widowControl w:val="0"/>
            <w:spacing w:line="240" w:lineRule="auto"/>
            <w:jc w:val="right"/>
            <w:rPr>
              <w:rFonts w:ascii="Montserrat" w:cs="Montserrat" w:eastAsia="Montserrat" w:hAnsi="Montserrat"/>
              <w:color w:val="434343"/>
              <w:sz w:val="14"/>
              <w:szCs w:val="14"/>
            </w:rPr>
          </w:pPr>
          <w:r w:rsidDel="00000000" w:rsidR="00000000" w:rsidRPr="00000000">
            <w:rPr>
              <w:rFonts w:ascii="Montserrat" w:cs="Montserrat" w:eastAsia="Montserrat" w:hAnsi="Montserrat"/>
              <w:color w:val="434343"/>
              <w:sz w:val="14"/>
              <w:szCs w:val="14"/>
            </w:rPr>
            <w:drawing>
              <wp:inline distB="114300" distT="114300" distL="114300" distR="114300">
                <wp:extent cx="598488" cy="5984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488" cy="5984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spacing w:after="80" w:line="271.2" w:lineRule="auto"/>
      <w:ind w:right="565.2755905511822"/>
      <w:jc w:val="right"/>
      <w:rPr>
        <w:rFonts w:ascii="Montserrat" w:cs="Montserrat" w:eastAsia="Montserrat" w:hAnsi="Montserrat"/>
        <w:color w:val="434343"/>
      </w:rPr>
    </w:pPr>
    <w:r w:rsidDel="00000000" w:rsidR="00000000" w:rsidRPr="00000000">
      <w:rPr>
        <w:rFonts w:ascii="Montserrat" w:cs="Montserrat" w:eastAsia="Montserrat" w:hAnsi="Montserrat"/>
        <w:color w:val="434343"/>
        <w:rtl w:val="0"/>
      </w:rPr>
      <w:t xml:space="preserve">Allegato 1</w:t>
    </w:r>
  </w:p>
  <w:tbl>
    <w:tblPr>
      <w:tblStyle w:val="Table35"/>
      <w:tblW w:w="10080.0" w:type="dxa"/>
      <w:jc w:val="left"/>
      <w:tblLayout w:type="fixed"/>
      <w:tblLook w:val="0600"/>
    </w:tblPr>
    <w:tblGrid>
      <w:gridCol w:w="5370"/>
      <w:gridCol w:w="810"/>
      <w:gridCol w:w="3900"/>
      <w:tblGridChange w:id="0">
        <w:tblGrid>
          <w:gridCol w:w="5370"/>
          <w:gridCol w:w="810"/>
          <w:gridCol w:w="39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6">
          <w:pPr>
            <w:spacing w:after="80" w:line="271.2" w:lineRule="auto"/>
            <w:ind w:right="565.2755905511822"/>
            <w:jc w:val="both"/>
            <w:rPr>
              <w:rFonts w:ascii="Montserrat" w:cs="Montserrat" w:eastAsia="Montserrat" w:hAnsi="Montserrat"/>
              <w:color w:val="434343"/>
              <w:sz w:val="14"/>
              <w:szCs w:val="14"/>
            </w:rPr>
          </w:pPr>
          <w:r w:rsidDel="00000000" w:rsidR="00000000" w:rsidRPr="00000000">
            <w:rPr>
              <w:rFonts w:ascii="Montserrat" w:cs="Montserrat" w:eastAsia="Montserrat" w:hAnsi="Montserrat"/>
              <w:color w:val="434343"/>
              <w:sz w:val="14"/>
              <w:szCs w:val="14"/>
            </w:rPr>
            <w:drawing>
              <wp:inline distB="114300" distT="114300" distL="114300" distR="114300">
                <wp:extent cx="1197783" cy="3350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7783" cy="335044"/>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7">
          <w:pPr>
            <w:widowControl w:val="0"/>
            <w:spacing w:after="80" w:line="240" w:lineRule="auto"/>
            <w:ind w:right="565.2755905511822"/>
            <w:rPr>
              <w:rFonts w:ascii="Montserrat" w:cs="Montserrat" w:eastAsia="Montserrat" w:hAnsi="Montserrat"/>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8">
          <w:pPr>
            <w:widowControl w:val="0"/>
            <w:spacing w:after="80" w:line="240" w:lineRule="auto"/>
            <w:ind w:right="565.2755905511822"/>
            <w:jc w:val="right"/>
            <w:rPr>
              <w:rFonts w:ascii="Montserrat" w:cs="Montserrat" w:eastAsia="Montserrat" w:hAnsi="Montserrat"/>
              <w:color w:val="434343"/>
              <w:sz w:val="14"/>
              <w:szCs w:val="14"/>
            </w:rPr>
          </w:pPr>
          <w:r w:rsidDel="00000000" w:rsidR="00000000" w:rsidRPr="00000000">
            <w:rPr>
              <w:rtl w:val="0"/>
            </w:rPr>
          </w:r>
        </w:p>
      </w:tc>
    </w:tr>
    <w:tr>
      <w:trPr>
        <w:cantSplit w:val="0"/>
        <w:trHeight w:val="14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1E9">
          <w:pPr>
            <w:spacing w:after="80" w:line="271.2" w:lineRule="auto"/>
            <w:ind w:right="565.2755905511822"/>
            <w:jc w:val="both"/>
            <w:rPr>
              <w:rFonts w:ascii="Montserrat" w:cs="Montserrat" w:eastAsia="Montserrat" w:hAnsi="Montserrat"/>
              <w:color w:val="434343"/>
              <w:sz w:val="14"/>
              <w:szCs w:val="14"/>
            </w:rPr>
          </w:pPr>
          <w:r w:rsidDel="00000000" w:rsidR="00000000" w:rsidRPr="00000000">
            <w:rPr>
              <w:rtl w:val="0"/>
            </w:rPr>
          </w:r>
        </w:p>
      </w:tc>
    </w:tr>
  </w:tbl>
  <w:p w:rsidR="00000000" w:rsidDel="00000000" w:rsidP="00000000" w:rsidRDefault="00000000" w:rsidRPr="00000000" w14:paraId="000001E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veloper.pagopa.it/pdnd-interoperabilita/guides/manuale-operativo-pdnd-interoperabilita/v1.0"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